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ACA37" w14:textId="77777777" w:rsidR="0043709A" w:rsidRPr="00ED2E0A" w:rsidRDefault="00000000" w:rsidP="00ED2E0A">
      <w:pPr>
        <w:spacing w:after="0" w:line="240" w:lineRule="auto"/>
        <w:ind w:left="-567"/>
        <w:jc w:val="both"/>
        <w:rPr>
          <w:rFonts w:ascii="Arial" w:hAnsi="Arial" w:cs="Arial"/>
          <w:sz w:val="24"/>
          <w:szCs w:val="24"/>
        </w:rPr>
      </w:pPr>
      <w:sdt>
        <w:sdtPr>
          <w:rPr>
            <w:rFonts w:ascii="Arial" w:hAnsi="Arial" w:cs="Arial"/>
            <w:sz w:val="24"/>
            <w:szCs w:val="24"/>
          </w:rPr>
          <w:id w:val="1154333071"/>
          <w:placeholder>
            <w:docPart w:val="26AB881BB2174FE3B6888AD70D61BC17"/>
          </w:placeholder>
          <w:comboBox>
            <w:listItem w:value="Elija un elemento."/>
            <w:listItem w:displayText="1000 - Despacho del Alcalde" w:value="1000 - Despacho del Alcalde"/>
            <w:listItem w:displayText="1001 - Dirección Técnica de Control Disciplinario Interno Instrucción" w:value="1001 - Dirección Técnica de Control Disciplinario Interno Instrucción"/>
            <w:listItem w:displayText="1002 - Dirección Técnica de Control Disciplinario Interno Juzgamiento" w:value="1002 - Dirección Técnica de Control Disciplinario Interno Juzgamiento"/>
            <w:listItem w:displayText="1003 - Dirección Técnica de Seguridad Alimentaria" w:value="1003 - Dirección Técnica de Seguridad Alimentaria"/>
            <w:listItem w:displayText="1004 - Dirección Técnica de TIC y Soporte Tecnológico" w:value="1004 - Dirección Técnica de TIC y Soporte Tecnológico"/>
            <w:listItem w:displayText="1005 - Gerencia de Proyectos Especiales" w:value="1005 - Gerencia de Proyectos Especiales"/>
            <w:listItem w:displayText="1005.01 - Dirección Técnica de Formulación de Proyectos" w:value="1005.01 - Dirección Técnica de Formulación de Proyectos"/>
            <w:listItem w:displayText="1005.02 - Dirección Técnica Social" w:value="1005.02 - Dirección Técnica Social"/>
            <w:listItem w:displayText="1010 - Secretaría del Interior" w:value="1010 - Secretaría del Interior"/>
            <w:listItem w:displayText="1010.01 - Dirección Administrativa de Comunicaciones" w:value="1010.01 - Dirección Administrativa de Comunicaciones"/>
            <w:listItem w:displayText="1020 - Secretaría Jurídica" w:value="1020 - Secretaría Jurídica"/>
            <w:listItem w:displayText="1030 - Secretaría General" w:value="1030 - Secretaría General"/>
            <w:listItem w:displayText="1030.01 - Dirección Administrativa de Gestión Documental y Atención al Ciudadano" w:value="1030.01 - Dirección Administrativa de Gestión Documental y Atención al Ciudadano"/>
            <w:listItem w:displayText="1040 - Secretaría de Control Interno" w:value="1040 - Secretaría de Control Interno"/>
            <w:listItem w:displayText="1050 - Secretaría de Servicios Administrativos" w:value="1050 - Secretaría de Servicios Administrativos"/>
            <w:listItem w:displayText="1050.01 - Dirección Administrativa de Talento Humano" w:value="1050.01 - Dirección Administrativa de Talento Humano"/>
            <w:listItem w:displayText="1050.02 - Dirección Administrativa de Logística" w:value="1050.02 - Dirección Administrativa de Logística"/>
            <w:listItem w:displayText="1060 - Secretaría de Hacienda" w:value="1060 - Secretaría de Hacienda"/>
            <w:listItem w:displayText="1060.01 - Subsecretaría Presupuestal y Financiera" w:value="1060.01 - Subsecretaría Presupuestal y Financiera"/>
            <w:listItem w:displayText="1060.02 - Dirección Administrativa de Contabilidad" w:value="1060.02 - Dirección Administrativa de Contabilidad"/>
            <w:listItem w:displayText="1060.03 - Dirección Administrativa de Rentas Municipales" w:value="1060.03 - Dirección Administrativa de Rentas Municipales"/>
            <w:listItem w:displayText="1060.04 - Dirección Administrativa de Catastro" w:value="1060.04 - Dirección Administrativa de Catastro"/>
            <w:listItem w:displayText="1070 - Secretaría de Recaudos y Pagos" w:value="1070 - Secretaría de Recaudos y Pagos"/>
            <w:listItem w:displayText="1070.01 - Dirección Administrativa de Pagos" w:value="1070.01 - Dirección Administrativa de Pagos"/>
            <w:listItem w:displayText="1070.02 - Dirección Administrativa de Ejecuciones Fiscales" w:value="1070.02 - Dirección Administrativa de Ejecuciones Fiscales"/>
            <w:listItem w:displayText="1080 - Secretaría de Gestión del Riesgo y Atención a Desastres" w:value="1080 - Secretaría de Gestión del Riesgo y Atención a Desastres"/>
            <w:listItem w:displayText="1080.01 - Dirección Técnica de Conocimiento del Riesgo" w:value="1080.01 - Dirección Técnica de Conocimiento del Riesgo"/>
            <w:listItem w:displayText="1080.02 - Dirección Técnica de Reducción del Riesgo" w:value="1080.02 - Dirección Técnica de Reducción del Riesgo"/>
            <w:listItem w:displayText="1090 - Secretaría de Planeación" w:value="1090 - Secretaría de Planeación"/>
            <w:listItem w:displayText="1090.01 - Subsecretaría de Ordenamiento Territorial" w:value="1090.01 - Subsecretaría de Ordenamiento Territorial"/>
            <w:listItem w:displayText="1090.02 - Subsecretaría de Planeación Institucional" w:value="1090.02 - Subsecretaría de Planeación Institucional"/>
            <w:listItem w:displayText="1100 - Secretaría de Seguridad y Convivencia Ciudadana" w:value="1100 - Secretaría de Seguridad y Convivencia Ciudadana"/>
            <w:listItem w:displayText="1100.01 - Subsecretaría de Gobernabilidad" w:value="1100.01 - Subsecretaría de Gobernabilidad"/>
            <w:listItem w:displayText="1100.02 - Subsecretaría de Convivencia Ciudadana" w:value="1100.02 - Subsecretaría de Convivencia Ciudadana"/>
            <w:listItem w:displayText="1100.02.01 - Dirección Administrativa de Casa de Justicia" w:value="1100.02.01 - Dirección Administrativa de Casa de Justicia"/>
            <w:listItem w:displayText="1100.02.02 - Dirección Técnica de Derechos Humanos" w:value="1100.02.02 - Dirección Técnica de Derechos Humanos"/>
            <w:listItem w:displayText="1100.02.03 - Dirección Técnica de Reconciliación" w:value="1100.02.03 - Dirección Técnica de Reconciliación"/>
            <w:listItem w:displayText="1100.03 - Dirección Operativa de Espacio Público" w:value="1100.03 - Dirección Operativa de Espacio Público"/>
            <w:listItem w:displayText="1110 - Secretaría de Inclusión Social, Familia y Participación Ciudadana" w:value="1110 - Secretaría de Inclusión Social, Familia y Participación Ciudadana"/>
            <w:listItem w:displayText="1110.01 - Dirección Administrativa de Participación Ciudadana" w:value="1110.01 - Dirección Administrativa de Participación Ciudadana"/>
            <w:listItem w:displayText="1110.02 - Dirección Administrativa de Inclusión Social" w:value="1110.02 - Dirección Administrativa de Inclusión Social"/>
            <w:listItem w:displayText="1110.03 - Dirección Administrativa de Familia, Infancia y Adolescencia" w:value="1110.03 - Dirección Administrativa de Familia, Infancia y Adolescencia"/>
            <w:listItem w:displayText="1120 - Secretaría del Adulto Mayor" w:value="1120 - Secretaría del Adulto Mayor"/>
            <w:listItem w:displayText="1130 - Secretaría de Medio Ambiente, Vivienda y Desarrollo Rural" w:value="1130 - Secretaría de Medio Ambiente, Vivienda y Desarrollo Rural"/>
            <w:listItem w:displayText="1130.01 - Dirección Técnica de Medio Ambiente" w:value="1130.01 - Dirección Técnica de Medio Ambiente"/>
            <w:listItem w:displayText="1130.02 - Dirección Técnica de Desarrollo Rural y Agropecuario" w:value="1130.02 - Dirección Técnica de Desarrollo Rural y Agropecuario"/>
            <w:listItem w:displayText="1130.03 - Dirección Técnica de Vivienda" w:value="1130.03 - Dirección Técnica de Vivienda"/>
            <w:listItem w:displayText="1140 - Secretaría de Obras Públicas" w:value="1140 - Secretaría de Obras Públicas"/>
            <w:listItem w:displayText="1140.01 - Subsecretaría de Infraestructura" w:value="1140.01 - Subsecretaría de Infraestructura"/>
            <w:listItem w:displayText="1140.02 - Subsecretaría de Servicios Públicos" w:value="1140.02 - Subsecretaría de Servicios Públicos"/>
            <w:listItem w:displayText="1150 - Secretaría de Salud" w:value="1150 - Secretaría de Salud"/>
            <w:listItem w:displayText="1150.01 - Subsecretaría Administrativa y Financiera" w:value="1150.01 - Subsecretaría Administrativa y Financiera"/>
            <w:listItem w:displayText="1150.02 - Dirección Administrativa de Salud Pública" w:value="1150.02 - Dirección Administrativa de Salud Pública"/>
            <w:listItem w:displayText="1160 - Secretaría de Educación" w:value="1160 - Secretaría de Educación"/>
            <w:listItem w:displayText="1160.01 - Subsecretaría de Calidad y Cobertura" w:value="1160.01 - Subsecretaría de Calidad y Cobertura"/>
            <w:listItem w:displayText="1160.02 - Subsecretaría Administrativa y Financiera" w:value="1160.02 - Subsecretaría Administrativa y Financiera"/>
            <w:listItem w:displayText="1160.03 - Subsecretaría de Planeación e Infraestructura" w:value="1160.03 - Subsecretaría de Planeación e Infraestructura"/>
            <w:listItem w:displayText="1170 - Secretaría de Cultura" w:value="1170 - Secretaría de Cultura"/>
            <w:listItem w:displayText="1180 - Secretaría de Movilidad" w:value="1180 - Secretaría de Movilidad"/>
            <w:listItem w:displayText="1180.01 Subsecretaría de Transporte y Seguridad Vial" w:value="1180.01 Subsecretaría de Transporte y Seguridad Vial"/>
            <w:listItem w:displayText="1180.01.01 - Dirección Técnica de Control Vial" w:value="1180.01.01 - Dirección Técnica de Control Vial"/>
            <w:listItem w:displayText="1180.02 - Subsecretaría de Movilidad Humana" w:value="1180.02 - Subsecretaría de Movilidad Humana"/>
            <w:listItem w:displayText="1190 - Secretaría de las Mujeres" w:value="1190 - Secretaría de las Mujeres"/>
            <w:listItem w:displayText="1200 - Secretaría de Innovación y Desarrollo Económico" w:value="1200 - Secretaría de Innovación y Desarrollo Económico"/>
          </w:comboBox>
        </w:sdtPr>
        <w:sdtContent>
          <w:r w:rsidR="0043709A" w:rsidRPr="00ED2E0A">
            <w:rPr>
              <w:rFonts w:ascii="Arial" w:hAnsi="Arial" w:cs="Arial"/>
              <w:sz w:val="24"/>
              <w:szCs w:val="24"/>
            </w:rPr>
            <w:t>1160.03 - Subsecretaría de Planeación e Infraestructura</w:t>
          </w:r>
        </w:sdtContent>
      </w:sdt>
    </w:p>
    <w:p w14:paraId="646C6F41" w14:textId="77777777" w:rsidR="0043709A" w:rsidRPr="00D61849" w:rsidRDefault="0043709A" w:rsidP="00ED2E0A">
      <w:pPr>
        <w:jc w:val="both"/>
        <w:rPr>
          <w:rFonts w:ascii="Arial" w:hAnsi="Arial" w:cs="Arial"/>
          <w:b/>
          <w:sz w:val="24"/>
          <w:szCs w:val="24"/>
        </w:rPr>
      </w:pPr>
    </w:p>
    <w:p w14:paraId="2EF4F132" w14:textId="77777777" w:rsidR="00D61849" w:rsidRPr="00D61849" w:rsidRDefault="00D61849" w:rsidP="00FD045E">
      <w:pPr>
        <w:jc w:val="both"/>
        <w:rPr>
          <w:rFonts w:ascii="Arial" w:hAnsi="Arial" w:cs="Arial"/>
          <w:b/>
          <w:sz w:val="24"/>
          <w:szCs w:val="24"/>
        </w:rPr>
      </w:pPr>
      <w:r w:rsidRPr="00D61849">
        <w:rPr>
          <w:rFonts w:ascii="Arial" w:hAnsi="Arial" w:cs="Arial"/>
          <w:b/>
          <w:sz w:val="24"/>
          <w:szCs w:val="24"/>
        </w:rPr>
        <w:t>PROYECCIÓN DE RESOLUCIÓN POR LA CUAL SE REGLAMENTA Y MODIFICA EL TRÁMITE DE REGISTRO DE FIRMAS DE RECTORES, DIRECTORES Y SECRETARIOS DE LOS ESTABLECIMIENTOS EDUCATIVOS OFICIALES Y PRIVADOS DEL MUNICIPIO DE BELLO, IDENTIFICADO EN EL SUIT CON EL ID 43292</w:t>
      </w:r>
      <w:r>
        <w:rPr>
          <w:rFonts w:ascii="Arial" w:hAnsi="Arial" w:cs="Arial"/>
          <w:b/>
          <w:sz w:val="24"/>
          <w:szCs w:val="24"/>
        </w:rPr>
        <w:t>.</w:t>
      </w:r>
    </w:p>
    <w:p w14:paraId="05D5EA2D" w14:textId="77777777" w:rsidR="0043709A" w:rsidRPr="00ED2E0A" w:rsidRDefault="0043709A" w:rsidP="00ED2E0A">
      <w:pPr>
        <w:pStyle w:val="NormalWeb"/>
        <w:jc w:val="both"/>
        <w:rPr>
          <w:rFonts w:ascii="Arial" w:hAnsi="Arial" w:cs="Arial"/>
          <w:lang w:val="es-CO"/>
        </w:rPr>
      </w:pPr>
      <w:r w:rsidRPr="00ED2E0A">
        <w:rPr>
          <w:rFonts w:ascii="Arial" w:hAnsi="Arial" w:cs="Arial"/>
          <w:lang w:val="es-CO"/>
        </w:rPr>
        <w:t>La Secretaria de Educación del municipio de Bello, en uso de sus atribuciones constitucionales y legales, en especial las que confiere el</w:t>
      </w:r>
      <w:r w:rsidRPr="00ED2E0A">
        <w:rPr>
          <w:rFonts w:ascii="Arial" w:hAnsi="Arial" w:cs="Arial"/>
        </w:rPr>
        <w:t xml:space="preserve"> Decreto Municipal No. </w:t>
      </w:r>
      <w:r w:rsidRPr="00ED2E0A">
        <w:rPr>
          <w:rFonts w:ascii="Arial" w:hAnsi="Arial" w:cs="Arial"/>
          <w:bCs/>
        </w:rPr>
        <w:t xml:space="preserve">202604000021 </w:t>
      </w:r>
      <w:r w:rsidRPr="00ED2E0A">
        <w:rPr>
          <w:rFonts w:ascii="Arial" w:hAnsi="Arial" w:cs="Arial"/>
        </w:rPr>
        <w:t xml:space="preserve">del </w:t>
      </w:r>
      <w:r w:rsidRPr="00ED2E0A">
        <w:rPr>
          <w:rFonts w:ascii="Arial" w:hAnsi="Arial" w:cs="Arial"/>
          <w:bCs/>
        </w:rPr>
        <w:t>15 de enero de 2026</w:t>
      </w:r>
      <w:r w:rsidRPr="00ED2E0A">
        <w:rPr>
          <w:rFonts w:ascii="Arial" w:hAnsi="Arial" w:cs="Arial"/>
        </w:rPr>
        <w:t xml:space="preserve">  con acta de Posesión No. </w:t>
      </w:r>
      <w:r w:rsidRPr="00ED2E0A">
        <w:rPr>
          <w:rFonts w:ascii="Arial" w:hAnsi="Arial" w:cs="Arial"/>
          <w:bCs/>
        </w:rPr>
        <w:t>010</w:t>
      </w:r>
      <w:r w:rsidRPr="00ED2E0A">
        <w:rPr>
          <w:rFonts w:ascii="Arial" w:hAnsi="Arial" w:cs="Arial"/>
        </w:rPr>
        <w:t xml:space="preserve">,del </w:t>
      </w:r>
      <w:r w:rsidRPr="00ED2E0A">
        <w:rPr>
          <w:rFonts w:ascii="Arial" w:hAnsi="Arial" w:cs="Arial"/>
          <w:bCs/>
        </w:rPr>
        <w:t xml:space="preserve"> 16 de enero de 2026</w:t>
      </w:r>
      <w:r w:rsidRPr="00ED2E0A">
        <w:rPr>
          <w:rFonts w:ascii="Arial" w:hAnsi="Arial" w:cs="Arial"/>
          <w:lang w:val="es-CO"/>
        </w:rPr>
        <w:t xml:space="preserve">, en ejercicio de sus facultades legales y en especial de las conferidas por las Leyes 115 de 1994 y 715 de 2001, el Decreto 1075 de 2015, la Resolución Ministerial 2025 del 9 de diciembre de 2002 y la Resolución 5862 del 29 de abril de 2024, en concordancia con la Constitución Política, y </w:t>
      </w:r>
    </w:p>
    <w:p w14:paraId="7A85801C" w14:textId="77777777" w:rsidR="0043709A" w:rsidRPr="00ED2E0A" w:rsidRDefault="0043709A" w:rsidP="00E60215">
      <w:pPr>
        <w:spacing w:before="100" w:beforeAutospacing="1" w:after="100" w:afterAutospacing="1" w:line="240" w:lineRule="auto"/>
        <w:jc w:val="center"/>
        <w:outlineLvl w:val="1"/>
        <w:rPr>
          <w:rFonts w:ascii="Arial" w:eastAsia="Times New Roman" w:hAnsi="Arial" w:cs="Arial"/>
          <w:b/>
          <w:bCs/>
          <w:sz w:val="24"/>
          <w:szCs w:val="24"/>
          <w:lang w:eastAsia="es-CO"/>
        </w:rPr>
      </w:pPr>
      <w:r w:rsidRPr="00ED2E0A">
        <w:rPr>
          <w:rFonts w:ascii="Arial" w:eastAsia="Times New Roman" w:hAnsi="Arial" w:cs="Arial"/>
          <w:b/>
          <w:bCs/>
          <w:sz w:val="24"/>
          <w:szCs w:val="24"/>
          <w:lang w:eastAsia="es-CO"/>
        </w:rPr>
        <w:t>CONSIDERANDO:</w:t>
      </w:r>
    </w:p>
    <w:p w14:paraId="6E90A21D" w14:textId="77777777" w:rsidR="00EB2C6F" w:rsidRPr="00ED2E0A" w:rsidRDefault="00EB2C6F" w:rsidP="00ED2E0A">
      <w:pPr>
        <w:pStyle w:val="NormalWeb"/>
        <w:numPr>
          <w:ilvl w:val="0"/>
          <w:numId w:val="3"/>
        </w:numPr>
        <w:jc w:val="both"/>
        <w:rPr>
          <w:rFonts w:ascii="Arial" w:hAnsi="Arial" w:cs="Arial"/>
        </w:rPr>
      </w:pPr>
      <w:r w:rsidRPr="00ED2E0A">
        <w:rPr>
          <w:rFonts w:ascii="Arial" w:hAnsi="Arial" w:cs="Arial"/>
        </w:rPr>
        <w:t>Que el Municipio de Bello fue certificado en autonomía para administrar el servicio público educativo mediante la Resolución Nacional 2825 del 9 de diciembre de 2002, conforme el Artículo 20 de la Ley 715 de 2001.</w:t>
      </w:r>
    </w:p>
    <w:p w14:paraId="3DA81AC3" w14:textId="77777777" w:rsidR="004B47F9" w:rsidRPr="00ED2E0A" w:rsidRDefault="004B47F9" w:rsidP="00ED2E0A">
      <w:pPr>
        <w:pStyle w:val="NormalWeb"/>
        <w:numPr>
          <w:ilvl w:val="0"/>
          <w:numId w:val="3"/>
        </w:numPr>
        <w:jc w:val="both"/>
        <w:rPr>
          <w:rFonts w:ascii="Arial" w:hAnsi="Arial" w:cs="Arial"/>
          <w:lang w:val="es-CO"/>
        </w:rPr>
      </w:pPr>
      <w:r w:rsidRPr="00ED2E0A">
        <w:rPr>
          <w:rFonts w:ascii="Arial" w:hAnsi="Arial" w:cs="Arial"/>
        </w:rPr>
        <w:t>Que el artículo 67 de la Constitución Política define la educación como un derecho de la persona y un servicio público que tiene una función social, sobre el cual el Estado ejerce la suprema inspección y vigilancia.</w:t>
      </w:r>
    </w:p>
    <w:p w14:paraId="751777CA" w14:textId="77777777" w:rsidR="004B47F9" w:rsidRPr="00ED2E0A" w:rsidRDefault="004B47F9" w:rsidP="00ED2E0A">
      <w:pPr>
        <w:pStyle w:val="NormalWeb"/>
        <w:numPr>
          <w:ilvl w:val="0"/>
          <w:numId w:val="3"/>
        </w:numPr>
        <w:jc w:val="both"/>
        <w:rPr>
          <w:rFonts w:ascii="Arial" w:hAnsi="Arial" w:cs="Arial"/>
        </w:rPr>
      </w:pPr>
      <w:r w:rsidRPr="00ED2E0A">
        <w:rPr>
          <w:rFonts w:ascii="Arial" w:hAnsi="Arial" w:cs="Arial"/>
        </w:rPr>
        <w:t xml:space="preserve">Que la </w:t>
      </w:r>
      <w:r w:rsidRPr="00ED2E0A">
        <w:rPr>
          <w:rFonts w:ascii="Arial" w:hAnsi="Arial" w:cs="Arial"/>
          <w:bCs/>
        </w:rPr>
        <w:t>Ley 715 de 2001</w:t>
      </w:r>
      <w:r w:rsidRPr="00ED2E0A">
        <w:rPr>
          <w:rFonts w:ascii="Arial" w:hAnsi="Arial" w:cs="Arial"/>
        </w:rPr>
        <w:t>, en su artículo 7, numeral 7.12, establece como competencia de los municipios certificados la de organizar, administrar y vigilar la prestación del servicio educativo en su jurisdicción.</w:t>
      </w:r>
    </w:p>
    <w:p w14:paraId="205B6F21" w14:textId="77777777" w:rsidR="004B47F9" w:rsidRPr="00ED2E0A" w:rsidRDefault="004B47F9" w:rsidP="00ED2E0A">
      <w:pPr>
        <w:pStyle w:val="NormalWeb"/>
        <w:numPr>
          <w:ilvl w:val="0"/>
          <w:numId w:val="3"/>
        </w:numPr>
        <w:jc w:val="both"/>
        <w:rPr>
          <w:rFonts w:ascii="Arial" w:hAnsi="Arial" w:cs="Arial"/>
        </w:rPr>
      </w:pPr>
      <w:r w:rsidRPr="00ED2E0A">
        <w:rPr>
          <w:rFonts w:ascii="Arial" w:hAnsi="Arial" w:cs="Arial"/>
        </w:rPr>
        <w:t xml:space="preserve">Que el </w:t>
      </w:r>
      <w:r w:rsidRPr="00ED2E0A">
        <w:rPr>
          <w:rFonts w:ascii="Arial" w:hAnsi="Arial" w:cs="Arial"/>
          <w:bCs/>
        </w:rPr>
        <w:t>Decreto 1075 de 2015</w:t>
      </w:r>
      <w:r w:rsidRPr="00ED2E0A">
        <w:rPr>
          <w:rFonts w:ascii="Arial" w:hAnsi="Arial" w:cs="Arial"/>
        </w:rPr>
        <w:t xml:space="preserve"> (Decreto Único Reglamentario del Sector Educación), en su Título 7, reglamenta el ejercicio de la función de inspección y vigilancia, delegando en las Secretarías de Educación la verificación de la legalidad de los actos administrativos de los establecimientos educativos.</w:t>
      </w:r>
    </w:p>
    <w:p w14:paraId="6EC30A72" w14:textId="77777777" w:rsidR="004B47F9" w:rsidRPr="00ED2E0A" w:rsidRDefault="004B47F9" w:rsidP="00ED2E0A">
      <w:pPr>
        <w:pStyle w:val="NormalWeb"/>
        <w:numPr>
          <w:ilvl w:val="0"/>
          <w:numId w:val="3"/>
        </w:numPr>
        <w:jc w:val="both"/>
        <w:rPr>
          <w:rFonts w:ascii="Arial" w:hAnsi="Arial" w:cs="Arial"/>
        </w:rPr>
      </w:pPr>
      <w:r w:rsidRPr="00ED2E0A">
        <w:rPr>
          <w:rFonts w:ascii="Arial" w:hAnsi="Arial" w:cs="Arial"/>
        </w:rPr>
        <w:t>Que para efectos de legalización de certificados de estudio, diplomas y actas de grado, se requiere que la Secretaría de Educación cuente con un registro actualizado y oficial de las firmas de quienes ostentan la representación legal y la secretaría académica de las instituciones, tanto oficiales como privadas.</w:t>
      </w:r>
    </w:p>
    <w:p w14:paraId="4B749FDD" w14:textId="77777777" w:rsidR="004B47F9" w:rsidRPr="00ED2E0A" w:rsidRDefault="004B47F9" w:rsidP="00ED2E0A">
      <w:pPr>
        <w:pStyle w:val="NormalWeb"/>
        <w:numPr>
          <w:ilvl w:val="0"/>
          <w:numId w:val="3"/>
        </w:numPr>
        <w:jc w:val="both"/>
        <w:rPr>
          <w:rFonts w:ascii="Arial" w:hAnsi="Arial" w:cs="Arial"/>
        </w:rPr>
      </w:pPr>
      <w:r w:rsidRPr="00ED2E0A">
        <w:rPr>
          <w:rFonts w:ascii="Arial" w:hAnsi="Arial" w:cs="Arial"/>
        </w:rPr>
        <w:t xml:space="preserve">Que atendiendo a los principios de la </w:t>
      </w:r>
      <w:r w:rsidRPr="00ED2E0A">
        <w:rPr>
          <w:rFonts w:ascii="Arial" w:hAnsi="Arial" w:cs="Arial"/>
          <w:bCs/>
        </w:rPr>
        <w:t>Ley 962 de 2005</w:t>
      </w:r>
      <w:r w:rsidRPr="00ED2E0A">
        <w:rPr>
          <w:rFonts w:ascii="Arial" w:hAnsi="Arial" w:cs="Arial"/>
        </w:rPr>
        <w:t xml:space="preserve"> (Ley Antitrámites) y el </w:t>
      </w:r>
      <w:r w:rsidRPr="00ED2E0A">
        <w:rPr>
          <w:rFonts w:ascii="Arial" w:hAnsi="Arial" w:cs="Arial"/>
          <w:bCs/>
        </w:rPr>
        <w:t>Decreto Ley 019 de 2012</w:t>
      </w:r>
      <w:r w:rsidRPr="00ED2E0A">
        <w:rPr>
          <w:rFonts w:ascii="Arial" w:hAnsi="Arial" w:cs="Arial"/>
        </w:rPr>
        <w:t>, es necesario modernizar y simplificar el proceso de registro para que sea eficiente y garantice la autenticidad de la información.</w:t>
      </w:r>
    </w:p>
    <w:p w14:paraId="5425C337" w14:textId="77777777" w:rsidR="004B47F9" w:rsidRPr="00ED2E0A" w:rsidRDefault="004B47F9" w:rsidP="00ED2E0A">
      <w:pPr>
        <w:pStyle w:val="NormalWeb"/>
        <w:numPr>
          <w:ilvl w:val="0"/>
          <w:numId w:val="3"/>
        </w:numPr>
        <w:jc w:val="both"/>
        <w:rPr>
          <w:rFonts w:ascii="Arial" w:hAnsi="Arial" w:cs="Arial"/>
        </w:rPr>
      </w:pPr>
      <w:r w:rsidRPr="00ED2E0A">
        <w:rPr>
          <w:rFonts w:ascii="Arial" w:hAnsi="Arial" w:cs="Arial"/>
        </w:rPr>
        <w:t>Que se hace necesario unificar el procedimiento de registro de firmas para asegurar que la base de datos de la Dirección de Inspección y Vigilancia sea un soporte confiable para la atención de la ciudadanía.</w:t>
      </w:r>
    </w:p>
    <w:p w14:paraId="47BEFE54" w14:textId="77777777" w:rsidR="00886BAD" w:rsidRPr="00ED2E0A" w:rsidRDefault="00886BAD" w:rsidP="00ED2E0A">
      <w:pPr>
        <w:numPr>
          <w:ilvl w:val="0"/>
          <w:numId w:val="3"/>
        </w:numPr>
        <w:spacing w:after="160" w:line="278" w:lineRule="auto"/>
        <w:jc w:val="both"/>
        <w:rPr>
          <w:rFonts w:ascii="Arial" w:hAnsi="Arial" w:cs="Arial"/>
          <w:sz w:val="24"/>
          <w:szCs w:val="24"/>
        </w:rPr>
      </w:pPr>
      <w:r w:rsidRPr="00ED2E0A">
        <w:rPr>
          <w:rFonts w:ascii="Arial" w:hAnsi="Arial" w:cs="Arial"/>
          <w:sz w:val="24"/>
          <w:szCs w:val="24"/>
        </w:rPr>
        <w:t xml:space="preserve">Que el </w:t>
      </w:r>
      <w:r w:rsidRPr="00ED2E0A">
        <w:rPr>
          <w:rFonts w:ascii="Arial" w:hAnsi="Arial" w:cs="Arial"/>
          <w:bCs/>
          <w:sz w:val="24"/>
          <w:szCs w:val="24"/>
        </w:rPr>
        <w:t>Decreto Ley 2106 de 2019</w:t>
      </w:r>
      <w:r w:rsidRPr="00ED2E0A">
        <w:rPr>
          <w:rFonts w:ascii="Arial" w:hAnsi="Arial" w:cs="Arial"/>
          <w:sz w:val="24"/>
          <w:szCs w:val="24"/>
        </w:rPr>
        <w:t xml:space="preserve"> dispone que las modificaciones estructurales de los trámites inscritos en el Sistema Único de Información de Trámites (SUIT) requieren de concepto previo y favorable de la Función Pública.</w:t>
      </w:r>
    </w:p>
    <w:p w14:paraId="052FC532" w14:textId="77777777" w:rsidR="00653004" w:rsidRPr="00ED2E0A" w:rsidRDefault="00653004" w:rsidP="00ED2E0A">
      <w:pPr>
        <w:numPr>
          <w:ilvl w:val="0"/>
          <w:numId w:val="3"/>
        </w:numPr>
        <w:spacing w:after="160" w:line="278" w:lineRule="auto"/>
        <w:jc w:val="both"/>
        <w:rPr>
          <w:rFonts w:ascii="Arial" w:hAnsi="Arial" w:cs="Arial"/>
          <w:sz w:val="24"/>
          <w:szCs w:val="24"/>
        </w:rPr>
      </w:pPr>
      <w:r w:rsidRPr="00ED2E0A">
        <w:rPr>
          <w:rFonts w:ascii="Arial" w:hAnsi="Arial" w:cs="Arial"/>
          <w:sz w:val="24"/>
          <w:szCs w:val="24"/>
        </w:rPr>
        <w:lastRenderedPageBreak/>
        <w:t xml:space="preserve">Que el trámite identificado con el ID 43292 en el Sistema Único de Información de Trámites (SUIT), denominado “Registro de firmas de </w:t>
      </w:r>
      <w:r w:rsidR="00555A34" w:rsidRPr="00ED2E0A">
        <w:rPr>
          <w:rFonts w:ascii="Arial" w:hAnsi="Arial" w:cs="Arial"/>
          <w:sz w:val="24"/>
          <w:szCs w:val="24"/>
        </w:rPr>
        <w:t xml:space="preserve">Rector(a), Director(a) y Secretario(a) </w:t>
      </w:r>
      <w:r w:rsidRPr="00ED2E0A">
        <w:rPr>
          <w:rFonts w:ascii="Arial" w:hAnsi="Arial" w:cs="Arial"/>
          <w:sz w:val="24"/>
          <w:szCs w:val="24"/>
        </w:rPr>
        <w:t xml:space="preserve">de establecimientos educativos”, </w:t>
      </w:r>
      <w:r w:rsidR="009E5D55" w:rsidRPr="00ED2E0A">
        <w:rPr>
          <w:rFonts w:ascii="Arial" w:hAnsi="Arial" w:cs="Arial"/>
          <w:sz w:val="24"/>
          <w:szCs w:val="24"/>
        </w:rPr>
        <w:t xml:space="preserve"> con </w:t>
      </w:r>
      <w:r w:rsidR="009E5D55" w:rsidRPr="00ED2E0A">
        <w:rPr>
          <w:rFonts w:ascii="Arial" w:hAnsi="Arial" w:cs="Arial"/>
          <w:color w:val="000000"/>
          <w:sz w:val="24"/>
          <w:szCs w:val="24"/>
          <w:shd w:val="clear" w:color="auto" w:fill="FFFFFF"/>
        </w:rPr>
        <w:t xml:space="preserve">Última actualización el </w:t>
      </w:r>
      <w:r w:rsidR="00DB7388" w:rsidRPr="00ED2E0A">
        <w:rPr>
          <w:rFonts w:ascii="Arial" w:hAnsi="Arial" w:cs="Arial"/>
          <w:color w:val="000000"/>
          <w:sz w:val="24"/>
          <w:szCs w:val="24"/>
          <w:shd w:val="clear" w:color="auto" w:fill="FFFFFF"/>
        </w:rPr>
        <w:t>22-11-2022</w:t>
      </w:r>
      <w:r w:rsidR="009E5D55" w:rsidRPr="00ED2E0A">
        <w:rPr>
          <w:rFonts w:ascii="Arial" w:hAnsi="Arial" w:cs="Arial"/>
          <w:color w:val="000000"/>
          <w:sz w:val="24"/>
          <w:szCs w:val="24"/>
          <w:shd w:val="clear" w:color="auto" w:fill="FFFFFF"/>
        </w:rPr>
        <w:t>,</w:t>
      </w:r>
      <w:r w:rsidR="009E5D55" w:rsidRPr="00ED2E0A">
        <w:rPr>
          <w:rFonts w:ascii="Arial" w:hAnsi="Arial" w:cs="Arial"/>
          <w:sz w:val="24"/>
          <w:szCs w:val="24"/>
        </w:rPr>
        <w:t xml:space="preserve"> </w:t>
      </w:r>
      <w:r w:rsidRPr="00ED2E0A">
        <w:rPr>
          <w:rFonts w:ascii="Arial" w:hAnsi="Arial" w:cs="Arial"/>
          <w:sz w:val="24"/>
          <w:szCs w:val="24"/>
        </w:rPr>
        <w:t>se encuentra clasificado bajo la modalidad de "trámite tipo plantilla"; categoría que otorga autonomía técnica y administrativa a la Alcaldía de Bello para definir los requisitos, el flujograma y las etapas del procedimiento, garantizando su adecuación a las necesidades locales dentro del marco legal vigente</w:t>
      </w:r>
      <w:r w:rsidR="000B6661" w:rsidRPr="00ED2E0A">
        <w:rPr>
          <w:rFonts w:ascii="Arial" w:hAnsi="Arial" w:cs="Arial"/>
          <w:sz w:val="24"/>
          <w:szCs w:val="24"/>
        </w:rPr>
        <w:t>.</w:t>
      </w:r>
    </w:p>
    <w:p w14:paraId="14ACB920" w14:textId="77777777" w:rsidR="005C7CC0" w:rsidRPr="00ED2E0A" w:rsidRDefault="00862A18" w:rsidP="00ED2E0A">
      <w:pPr>
        <w:numPr>
          <w:ilvl w:val="0"/>
          <w:numId w:val="3"/>
        </w:numPr>
        <w:spacing w:after="160" w:line="278" w:lineRule="auto"/>
        <w:jc w:val="both"/>
        <w:rPr>
          <w:rFonts w:ascii="Arial" w:hAnsi="Arial" w:cs="Arial"/>
          <w:sz w:val="24"/>
          <w:szCs w:val="24"/>
        </w:rPr>
      </w:pPr>
      <w:r w:rsidRPr="00ED2E0A">
        <w:rPr>
          <w:rFonts w:ascii="Arial" w:hAnsi="Arial" w:cs="Arial"/>
          <w:bCs/>
          <w:sz w:val="24"/>
          <w:szCs w:val="24"/>
        </w:rPr>
        <w:t>Que</w:t>
      </w:r>
      <w:r w:rsidRPr="00ED2E0A">
        <w:rPr>
          <w:rFonts w:ascii="Arial" w:hAnsi="Arial" w:cs="Arial"/>
          <w:sz w:val="24"/>
          <w:szCs w:val="24"/>
        </w:rPr>
        <w:t xml:space="preserve"> actualmente el trámite ID 43292 en el sistema SUIT contempla tiempos de respuesta que no se compadecen con la re</w:t>
      </w:r>
      <w:r w:rsidR="001C79D0" w:rsidRPr="00ED2E0A">
        <w:rPr>
          <w:rFonts w:ascii="Arial" w:hAnsi="Arial" w:cs="Arial"/>
          <w:sz w:val="24"/>
          <w:szCs w:val="24"/>
        </w:rPr>
        <w:t>alidad operativa del proceso</w:t>
      </w:r>
      <w:r w:rsidRPr="00ED2E0A">
        <w:rPr>
          <w:rFonts w:ascii="Arial" w:hAnsi="Arial" w:cs="Arial"/>
          <w:sz w:val="24"/>
          <w:szCs w:val="24"/>
        </w:rPr>
        <w:t xml:space="preserve"> de Inspección y Vigilancia, generando un riesgo de incumplimiento administrativo; por lo cual, en virtud del principio de eficacia, se hace necesario estandarizar el término de respuesta a cinco (5) días hábiles</w:t>
      </w:r>
      <w:r w:rsidR="005C7CC0" w:rsidRPr="00ED2E0A">
        <w:rPr>
          <w:rFonts w:ascii="Arial" w:hAnsi="Arial" w:cs="Arial"/>
          <w:sz w:val="24"/>
          <w:szCs w:val="24"/>
        </w:rPr>
        <w:t>.</w:t>
      </w:r>
    </w:p>
    <w:p w14:paraId="4146CFAD" w14:textId="77777777" w:rsidR="00C4086F" w:rsidRPr="00ED2E0A" w:rsidRDefault="00C4086F" w:rsidP="00ED2E0A">
      <w:pPr>
        <w:numPr>
          <w:ilvl w:val="0"/>
          <w:numId w:val="3"/>
        </w:numPr>
        <w:spacing w:after="160" w:line="278" w:lineRule="auto"/>
        <w:jc w:val="both"/>
        <w:rPr>
          <w:rFonts w:ascii="Arial" w:hAnsi="Arial" w:cs="Arial"/>
          <w:sz w:val="24"/>
          <w:szCs w:val="24"/>
        </w:rPr>
      </w:pPr>
      <w:r w:rsidRPr="00ED2E0A">
        <w:rPr>
          <w:rFonts w:ascii="Arial" w:hAnsi="Arial" w:cs="Arial"/>
          <w:sz w:val="24"/>
          <w:szCs w:val="24"/>
        </w:rPr>
        <w:t xml:space="preserve">Que, el tramite registro de firmas de </w:t>
      </w:r>
      <w:r w:rsidR="00D25479" w:rsidRPr="00ED2E0A">
        <w:rPr>
          <w:rFonts w:ascii="Arial" w:hAnsi="Arial" w:cs="Arial"/>
          <w:sz w:val="24"/>
          <w:szCs w:val="24"/>
        </w:rPr>
        <w:t xml:space="preserve">Rector(a), Director(a) y Secretario(a) </w:t>
      </w:r>
      <w:r w:rsidRPr="00ED2E0A">
        <w:rPr>
          <w:rFonts w:ascii="Arial" w:hAnsi="Arial" w:cs="Arial"/>
          <w:sz w:val="24"/>
          <w:szCs w:val="24"/>
        </w:rPr>
        <w:t>de establecimientos educativos en el SUIT debe incluir el documento de iden</w:t>
      </w:r>
      <w:r w:rsidR="007C22EB" w:rsidRPr="00ED2E0A">
        <w:rPr>
          <w:rFonts w:ascii="Arial" w:hAnsi="Arial" w:cs="Arial"/>
          <w:sz w:val="24"/>
          <w:szCs w:val="24"/>
        </w:rPr>
        <w:t>tidad</w:t>
      </w:r>
      <w:r w:rsidRPr="00ED2E0A">
        <w:rPr>
          <w:rFonts w:ascii="Arial" w:hAnsi="Arial" w:cs="Arial"/>
          <w:sz w:val="24"/>
          <w:szCs w:val="24"/>
        </w:rPr>
        <w:t xml:space="preserve"> para cotejar la legitimidad de la persona que realiza el trámite, incluyendo ciudadanos extranjeros. </w:t>
      </w:r>
    </w:p>
    <w:p w14:paraId="5499EB86" w14:textId="77777777" w:rsidR="00A811AD" w:rsidRPr="00ED2E0A" w:rsidRDefault="00A811AD" w:rsidP="00ED2E0A">
      <w:pPr>
        <w:numPr>
          <w:ilvl w:val="0"/>
          <w:numId w:val="3"/>
        </w:numPr>
        <w:spacing w:after="160" w:line="278" w:lineRule="auto"/>
        <w:jc w:val="both"/>
        <w:rPr>
          <w:rFonts w:ascii="Arial" w:hAnsi="Arial" w:cs="Arial"/>
          <w:sz w:val="24"/>
          <w:szCs w:val="24"/>
        </w:rPr>
      </w:pPr>
      <w:r w:rsidRPr="00ED2E0A">
        <w:rPr>
          <w:rFonts w:ascii="Arial" w:hAnsi="Arial" w:cs="Arial"/>
          <w:sz w:val="24"/>
          <w:szCs w:val="24"/>
        </w:rPr>
        <w:t xml:space="preserve">Que, según lo dispuesto en el </w:t>
      </w:r>
      <w:r w:rsidRPr="00ED2E0A">
        <w:rPr>
          <w:rFonts w:ascii="Arial" w:hAnsi="Arial" w:cs="Arial"/>
          <w:bCs/>
          <w:sz w:val="24"/>
          <w:szCs w:val="24"/>
        </w:rPr>
        <w:t>Artículo 10 de la Resolución 1959 de 2020</w:t>
      </w:r>
      <w:r w:rsidRPr="00ED2E0A">
        <w:rPr>
          <w:rFonts w:ascii="Arial" w:hAnsi="Arial" w:cs="Arial"/>
          <w:sz w:val="24"/>
          <w:szCs w:val="24"/>
        </w:rPr>
        <w:t xml:space="preserve"> del Ministerio de Relaciones Exteriores, las entidades públicas deben registrar y actualizar las firmas de los servidores públicos encargados de dar fe de la validez de los documentos, con el fin de que estos puedan ser objeto de los trámites de apostilla o legalización.</w:t>
      </w:r>
    </w:p>
    <w:p w14:paraId="2FED5F0E" w14:textId="77777777" w:rsidR="00411F0C" w:rsidRPr="00ED2E0A" w:rsidRDefault="00411F0C" w:rsidP="00ED2E0A">
      <w:pPr>
        <w:numPr>
          <w:ilvl w:val="0"/>
          <w:numId w:val="3"/>
        </w:numPr>
        <w:spacing w:after="160" w:line="278" w:lineRule="auto"/>
        <w:jc w:val="both"/>
        <w:rPr>
          <w:rFonts w:ascii="Arial" w:hAnsi="Arial" w:cs="Arial"/>
          <w:sz w:val="24"/>
          <w:szCs w:val="24"/>
        </w:rPr>
      </w:pPr>
      <w:r w:rsidRPr="00ED2E0A">
        <w:rPr>
          <w:rFonts w:ascii="Arial" w:hAnsi="Arial" w:cs="Arial"/>
          <w:sz w:val="24"/>
          <w:szCs w:val="24"/>
        </w:rPr>
        <w:t xml:space="preserve">Que, dada la vinculación directa de este trámite con los procesos de apostilla y legalización de documentos para efectos internacionales, se hace necesario delegar  un funcionario público de la Secretaría de Educación la responsabilidad de actuar como enlace y validador ante el Ministerio de Relaciones Exteriores de Colombia. Dicho servidor deberá acreditar la idoneidad y el conocimiento técnico especializado requerido para garantizar la seguridad jurídica y la validez de las certificaciones emitidas. </w:t>
      </w:r>
    </w:p>
    <w:p w14:paraId="40645ABA" w14:textId="77777777" w:rsidR="00653004" w:rsidRPr="00ED2E0A" w:rsidRDefault="00653004" w:rsidP="00ED2E0A">
      <w:pPr>
        <w:numPr>
          <w:ilvl w:val="0"/>
          <w:numId w:val="3"/>
        </w:numPr>
        <w:spacing w:after="160" w:line="278" w:lineRule="auto"/>
        <w:jc w:val="both"/>
        <w:rPr>
          <w:rFonts w:ascii="Arial" w:hAnsi="Arial" w:cs="Arial"/>
          <w:sz w:val="24"/>
          <w:szCs w:val="24"/>
        </w:rPr>
      </w:pPr>
      <w:r w:rsidRPr="00ED2E0A">
        <w:rPr>
          <w:rFonts w:ascii="Arial" w:hAnsi="Arial" w:cs="Arial"/>
          <w:bCs/>
          <w:sz w:val="24"/>
          <w:szCs w:val="24"/>
        </w:rPr>
        <w:t>Que,</w:t>
      </w:r>
      <w:r w:rsidRPr="00ED2E0A">
        <w:rPr>
          <w:rFonts w:ascii="Arial" w:hAnsi="Arial" w:cs="Arial"/>
          <w:sz w:val="24"/>
          <w:szCs w:val="24"/>
        </w:rPr>
        <w:t xml:space="preserve"> en cumplimiento de los principios de celeridad y eficacia consagrados en la </w:t>
      </w:r>
      <w:r w:rsidRPr="00ED2E0A">
        <w:rPr>
          <w:rFonts w:ascii="Arial" w:hAnsi="Arial" w:cs="Arial"/>
          <w:bCs/>
          <w:sz w:val="24"/>
          <w:szCs w:val="24"/>
        </w:rPr>
        <w:t>Resolución 455 de 2021</w:t>
      </w:r>
      <w:r w:rsidR="009E5D55" w:rsidRPr="00ED2E0A">
        <w:rPr>
          <w:rFonts w:ascii="Arial" w:hAnsi="Arial" w:cs="Arial"/>
          <w:bCs/>
          <w:sz w:val="24"/>
          <w:szCs w:val="24"/>
        </w:rPr>
        <w:t xml:space="preserve"> en su artículo 7 y 8</w:t>
      </w:r>
      <w:r w:rsidRPr="00ED2E0A">
        <w:rPr>
          <w:rFonts w:ascii="Arial" w:hAnsi="Arial" w:cs="Arial"/>
          <w:sz w:val="24"/>
          <w:szCs w:val="24"/>
        </w:rPr>
        <w:t xml:space="preserve">, se hace necesario ajustar el trámite de registro de firmas para </w:t>
      </w:r>
      <w:r w:rsidR="009E5D55" w:rsidRPr="00ED2E0A">
        <w:rPr>
          <w:rFonts w:ascii="Arial" w:hAnsi="Arial" w:cs="Arial"/>
          <w:sz w:val="24"/>
          <w:szCs w:val="24"/>
        </w:rPr>
        <w:t>responder</w:t>
      </w:r>
      <w:r w:rsidRPr="00ED2E0A">
        <w:rPr>
          <w:rFonts w:ascii="Arial" w:hAnsi="Arial" w:cs="Arial"/>
          <w:sz w:val="24"/>
          <w:szCs w:val="24"/>
        </w:rPr>
        <w:t xml:space="preserve"> los tiempos de </w:t>
      </w:r>
      <w:r w:rsidR="009E5D55" w:rsidRPr="00ED2E0A">
        <w:rPr>
          <w:rFonts w:ascii="Arial" w:hAnsi="Arial" w:cs="Arial"/>
          <w:sz w:val="24"/>
          <w:szCs w:val="24"/>
        </w:rPr>
        <w:t>atención de acuerdo con la capacidad administrativa de la Secretaria de Educación en el proceso de inspección y vigilancia</w:t>
      </w:r>
      <w:r w:rsidRPr="00ED2E0A">
        <w:rPr>
          <w:rFonts w:ascii="Arial" w:hAnsi="Arial" w:cs="Arial"/>
          <w:sz w:val="24"/>
          <w:szCs w:val="24"/>
        </w:rPr>
        <w:t xml:space="preserve"> y </w:t>
      </w:r>
      <w:r w:rsidR="009E5D55" w:rsidRPr="00ED2E0A">
        <w:rPr>
          <w:rFonts w:ascii="Arial" w:hAnsi="Arial" w:cs="Arial"/>
          <w:sz w:val="24"/>
          <w:szCs w:val="24"/>
        </w:rPr>
        <w:t>garantizar</w:t>
      </w:r>
      <w:r w:rsidRPr="00ED2E0A">
        <w:rPr>
          <w:rFonts w:ascii="Arial" w:hAnsi="Arial" w:cs="Arial"/>
          <w:sz w:val="24"/>
          <w:szCs w:val="24"/>
        </w:rPr>
        <w:t xml:space="preserve"> que no se exijan requisitos adicionales a los estrictamente previstos en la ley, conforme a la política de simplificación de trámites.</w:t>
      </w:r>
    </w:p>
    <w:p w14:paraId="64F965B6" w14:textId="77777777" w:rsidR="00886BAD" w:rsidRPr="00ED2E0A" w:rsidRDefault="00886BAD" w:rsidP="00ED2E0A">
      <w:pPr>
        <w:numPr>
          <w:ilvl w:val="0"/>
          <w:numId w:val="3"/>
        </w:numPr>
        <w:spacing w:after="160" w:line="278" w:lineRule="auto"/>
        <w:jc w:val="both"/>
        <w:rPr>
          <w:rFonts w:ascii="Arial" w:hAnsi="Arial" w:cs="Arial"/>
          <w:sz w:val="24"/>
          <w:szCs w:val="24"/>
        </w:rPr>
      </w:pPr>
      <w:r w:rsidRPr="00ED2E0A">
        <w:rPr>
          <w:rFonts w:ascii="Arial" w:hAnsi="Arial" w:cs="Arial"/>
          <w:sz w:val="24"/>
          <w:szCs w:val="24"/>
        </w:rPr>
        <w:t xml:space="preserve">Que se </w:t>
      </w:r>
      <w:r w:rsidR="009B7BBD" w:rsidRPr="00ED2E0A">
        <w:rPr>
          <w:rFonts w:ascii="Arial" w:hAnsi="Arial" w:cs="Arial"/>
          <w:sz w:val="24"/>
          <w:szCs w:val="24"/>
        </w:rPr>
        <w:t>establece</w:t>
      </w:r>
      <w:r w:rsidR="009E5D55" w:rsidRPr="00ED2E0A">
        <w:rPr>
          <w:rFonts w:ascii="Arial" w:hAnsi="Arial" w:cs="Arial"/>
          <w:sz w:val="24"/>
          <w:szCs w:val="24"/>
        </w:rPr>
        <w:t xml:space="preserve"> la hoja de </w:t>
      </w:r>
      <w:r w:rsidR="005C7CC0" w:rsidRPr="00ED2E0A">
        <w:rPr>
          <w:rFonts w:ascii="Arial" w:hAnsi="Arial" w:cs="Arial"/>
          <w:sz w:val="24"/>
          <w:szCs w:val="24"/>
        </w:rPr>
        <w:t>trámite</w:t>
      </w:r>
      <w:r w:rsidR="009E5D55" w:rsidRPr="00ED2E0A">
        <w:rPr>
          <w:rFonts w:ascii="Arial" w:hAnsi="Arial" w:cs="Arial"/>
          <w:sz w:val="24"/>
          <w:szCs w:val="24"/>
        </w:rPr>
        <w:t xml:space="preserve"> </w:t>
      </w:r>
      <w:r w:rsidRPr="00ED2E0A">
        <w:rPr>
          <w:rFonts w:ascii="Arial" w:hAnsi="Arial" w:cs="Arial"/>
          <w:sz w:val="24"/>
          <w:szCs w:val="24"/>
        </w:rPr>
        <w:t xml:space="preserve">para el registro de firmas </w:t>
      </w:r>
      <w:r w:rsidR="00E51C36" w:rsidRPr="00ED2E0A">
        <w:rPr>
          <w:rFonts w:ascii="Arial" w:hAnsi="Arial" w:cs="Arial"/>
          <w:sz w:val="24"/>
          <w:szCs w:val="24"/>
        </w:rPr>
        <w:t>R</w:t>
      </w:r>
      <w:r w:rsidR="00FC04F8" w:rsidRPr="00ED2E0A">
        <w:rPr>
          <w:rFonts w:ascii="Arial" w:hAnsi="Arial" w:cs="Arial"/>
          <w:sz w:val="24"/>
          <w:szCs w:val="24"/>
        </w:rPr>
        <w:t xml:space="preserve">ector(a), </w:t>
      </w:r>
      <w:r w:rsidR="00E51C36" w:rsidRPr="00ED2E0A">
        <w:rPr>
          <w:rFonts w:ascii="Arial" w:hAnsi="Arial" w:cs="Arial"/>
          <w:sz w:val="24"/>
          <w:szCs w:val="24"/>
        </w:rPr>
        <w:t>D</w:t>
      </w:r>
      <w:r w:rsidR="00FC04F8" w:rsidRPr="00ED2E0A">
        <w:rPr>
          <w:rFonts w:ascii="Arial" w:hAnsi="Arial" w:cs="Arial"/>
          <w:sz w:val="24"/>
          <w:szCs w:val="24"/>
        </w:rPr>
        <w:t xml:space="preserve">irector(a) </w:t>
      </w:r>
      <w:r w:rsidR="00E51C36" w:rsidRPr="00ED2E0A">
        <w:rPr>
          <w:rFonts w:ascii="Arial" w:hAnsi="Arial" w:cs="Arial"/>
          <w:sz w:val="24"/>
          <w:szCs w:val="24"/>
        </w:rPr>
        <w:t>y Secretario</w:t>
      </w:r>
      <w:r w:rsidRPr="00ED2E0A">
        <w:rPr>
          <w:rFonts w:ascii="Arial" w:hAnsi="Arial" w:cs="Arial"/>
          <w:sz w:val="24"/>
          <w:szCs w:val="24"/>
        </w:rPr>
        <w:t>(a</w:t>
      </w:r>
      <w:r w:rsidR="00A27CBF" w:rsidRPr="00ED2E0A">
        <w:rPr>
          <w:rFonts w:ascii="Arial" w:hAnsi="Arial" w:cs="Arial"/>
          <w:sz w:val="24"/>
          <w:szCs w:val="24"/>
        </w:rPr>
        <w:t>) s</w:t>
      </w:r>
      <w:r w:rsidRPr="00ED2E0A">
        <w:rPr>
          <w:rFonts w:ascii="Arial" w:hAnsi="Arial" w:cs="Arial"/>
          <w:sz w:val="24"/>
          <w:szCs w:val="24"/>
        </w:rPr>
        <w:t xml:space="preserve"> de los establecimientos educativos oficiales y privados del municipio de Bello, con el fin de garantizar la autenticidad de los documentos académicos expedidos</w:t>
      </w:r>
      <w:r w:rsidR="009B7BBD" w:rsidRPr="00ED2E0A">
        <w:rPr>
          <w:rFonts w:ascii="Arial" w:hAnsi="Arial" w:cs="Arial"/>
          <w:sz w:val="24"/>
          <w:szCs w:val="24"/>
        </w:rPr>
        <w:t>.</w:t>
      </w:r>
    </w:p>
    <w:p w14:paraId="4D5099D8" w14:textId="282AD7A6" w:rsidR="00FD045E" w:rsidRDefault="0043709A" w:rsidP="00ED2E0A">
      <w:pPr>
        <w:spacing w:before="100" w:beforeAutospacing="1" w:after="100" w:afterAutospacing="1" w:line="240" w:lineRule="auto"/>
        <w:jc w:val="both"/>
        <w:outlineLvl w:val="1"/>
        <w:rPr>
          <w:rFonts w:ascii="Arial" w:eastAsia="Times New Roman" w:hAnsi="Arial" w:cs="Arial"/>
          <w:sz w:val="24"/>
          <w:szCs w:val="24"/>
          <w:lang w:val="es-CO" w:eastAsia="es-CO"/>
        </w:rPr>
      </w:pPr>
      <w:r w:rsidRPr="00ED2E0A">
        <w:rPr>
          <w:rFonts w:ascii="Arial" w:eastAsia="Times New Roman" w:hAnsi="Arial" w:cs="Arial"/>
          <w:sz w:val="24"/>
          <w:szCs w:val="24"/>
          <w:lang w:val="es-CO" w:eastAsia="es-CO"/>
        </w:rPr>
        <w:lastRenderedPageBreak/>
        <w:t xml:space="preserve">En mérito de lo expuesto, </w:t>
      </w:r>
    </w:p>
    <w:p w14:paraId="34E320FB" w14:textId="77777777" w:rsidR="007B1EE6" w:rsidRPr="00ED2E0A" w:rsidRDefault="007B1EE6" w:rsidP="00ED2E0A">
      <w:pPr>
        <w:spacing w:before="100" w:beforeAutospacing="1" w:after="100" w:afterAutospacing="1" w:line="240" w:lineRule="auto"/>
        <w:jc w:val="both"/>
        <w:outlineLvl w:val="1"/>
        <w:rPr>
          <w:rFonts w:ascii="Arial" w:eastAsia="Times New Roman" w:hAnsi="Arial" w:cs="Arial"/>
          <w:sz w:val="24"/>
          <w:szCs w:val="24"/>
          <w:lang w:val="es-CO" w:eastAsia="es-CO"/>
        </w:rPr>
      </w:pPr>
    </w:p>
    <w:p w14:paraId="3565F7A0" w14:textId="77777777" w:rsidR="0033451B" w:rsidRDefault="0043709A" w:rsidP="00B23270">
      <w:pPr>
        <w:spacing w:before="100" w:beforeAutospacing="1" w:after="100" w:afterAutospacing="1" w:line="240" w:lineRule="auto"/>
        <w:jc w:val="center"/>
        <w:outlineLvl w:val="1"/>
        <w:rPr>
          <w:rFonts w:ascii="Arial" w:eastAsia="Times New Roman" w:hAnsi="Arial" w:cs="Arial"/>
          <w:b/>
          <w:bCs/>
          <w:sz w:val="24"/>
          <w:szCs w:val="24"/>
          <w:lang w:eastAsia="es-CO"/>
        </w:rPr>
      </w:pPr>
      <w:r w:rsidRPr="00ED2E0A">
        <w:rPr>
          <w:rFonts w:ascii="Arial" w:eastAsia="Times New Roman" w:hAnsi="Arial" w:cs="Arial"/>
          <w:b/>
          <w:bCs/>
          <w:sz w:val="24"/>
          <w:szCs w:val="24"/>
          <w:lang w:eastAsia="es-CO"/>
        </w:rPr>
        <w:t>RESUELVE:</w:t>
      </w:r>
    </w:p>
    <w:p w14:paraId="1F5E742C" w14:textId="77777777" w:rsidR="007B1EE6" w:rsidRPr="00B23270" w:rsidRDefault="007B1EE6" w:rsidP="00B23270">
      <w:pPr>
        <w:spacing w:before="100" w:beforeAutospacing="1" w:after="100" w:afterAutospacing="1" w:line="240" w:lineRule="auto"/>
        <w:jc w:val="center"/>
        <w:outlineLvl w:val="1"/>
        <w:rPr>
          <w:rFonts w:ascii="Arial" w:eastAsia="Times New Roman" w:hAnsi="Arial" w:cs="Arial"/>
          <w:b/>
          <w:bCs/>
          <w:sz w:val="24"/>
          <w:szCs w:val="24"/>
          <w:lang w:eastAsia="es-CO"/>
        </w:rPr>
      </w:pPr>
    </w:p>
    <w:p w14:paraId="23D98D3E" w14:textId="77777777" w:rsidR="005B2F86" w:rsidRPr="00ED2E0A" w:rsidRDefault="00AB3339" w:rsidP="00ED2E0A">
      <w:pPr>
        <w:pStyle w:val="NormalWeb"/>
        <w:jc w:val="both"/>
        <w:rPr>
          <w:rFonts w:ascii="Arial" w:hAnsi="Arial" w:cs="Arial"/>
          <w:lang w:val="es-CO" w:eastAsia="es-CO"/>
        </w:rPr>
      </w:pPr>
      <w:r w:rsidRPr="00ED2E0A">
        <w:rPr>
          <w:rFonts w:ascii="Arial" w:hAnsi="Arial" w:cs="Arial"/>
          <w:b/>
          <w:bCs/>
          <w:lang w:val="es-CO"/>
        </w:rPr>
        <w:t>ARTÍCULO</w:t>
      </w:r>
      <w:r w:rsidRPr="00ED2E0A">
        <w:rPr>
          <w:rFonts w:ascii="Arial" w:hAnsi="Arial" w:cs="Arial"/>
          <w:b/>
          <w:bCs/>
          <w:lang w:val="es-CO" w:eastAsia="es-CO"/>
        </w:rPr>
        <w:t xml:space="preserve"> PRIMERO.</w:t>
      </w:r>
      <w:r w:rsidR="005B2F86" w:rsidRPr="00ED2E0A">
        <w:rPr>
          <w:rFonts w:ascii="Arial" w:hAnsi="Arial" w:cs="Arial"/>
          <w:b/>
          <w:bCs/>
        </w:rPr>
        <w:t xml:space="preserve"> </w:t>
      </w:r>
      <w:r w:rsidR="005B2F86" w:rsidRPr="00ED2E0A">
        <w:rPr>
          <w:rFonts w:ascii="Arial" w:hAnsi="Arial" w:cs="Arial"/>
          <w:b/>
          <w:bCs/>
          <w:lang w:val="es-CO" w:eastAsia="es-CO"/>
        </w:rPr>
        <w:t>OBJETO:</w:t>
      </w:r>
      <w:r w:rsidR="005B2F86" w:rsidRPr="00ED2E0A">
        <w:rPr>
          <w:rFonts w:ascii="Arial" w:hAnsi="Arial" w:cs="Arial"/>
          <w:lang w:val="es-CO" w:eastAsia="es-CO"/>
        </w:rPr>
        <w:t xml:space="preserve"> Regular el procedimiento interno y los requisitos para el registro y actualización de firmas de Rectores, Directores y Secretarios de los Establecimientos Educativos del municipio de Bello, registrados en el Directorio de Establecimientos Educativos.</w:t>
      </w:r>
    </w:p>
    <w:p w14:paraId="6C0C4E60" w14:textId="77777777" w:rsidR="0033451B" w:rsidRPr="00ED2E0A" w:rsidRDefault="006323E2" w:rsidP="00ED2E0A">
      <w:pPr>
        <w:spacing w:after="160" w:line="278" w:lineRule="auto"/>
        <w:jc w:val="both"/>
        <w:rPr>
          <w:rFonts w:ascii="Arial" w:hAnsi="Arial" w:cs="Arial"/>
          <w:b/>
          <w:bCs/>
          <w:sz w:val="24"/>
          <w:szCs w:val="24"/>
          <w:lang w:val="es-CO" w:eastAsia="es-CO"/>
        </w:rPr>
      </w:pPr>
      <w:r>
        <w:rPr>
          <w:rFonts w:ascii="Arial" w:hAnsi="Arial" w:cs="Arial"/>
          <w:b/>
          <w:bCs/>
          <w:sz w:val="24"/>
          <w:szCs w:val="24"/>
        </w:rPr>
        <w:t xml:space="preserve">ARTÍCULO </w:t>
      </w:r>
      <w:r w:rsidR="00DF3B4F" w:rsidRPr="00ED2E0A">
        <w:rPr>
          <w:rFonts w:ascii="Arial" w:hAnsi="Arial" w:cs="Arial"/>
          <w:b/>
          <w:bCs/>
          <w:sz w:val="24"/>
          <w:szCs w:val="24"/>
        </w:rPr>
        <w:t xml:space="preserve">SEGUNDO. </w:t>
      </w:r>
      <w:r w:rsidR="005B2F86" w:rsidRPr="00ED2E0A">
        <w:rPr>
          <w:rFonts w:ascii="Arial" w:hAnsi="Arial" w:cs="Arial"/>
          <w:b/>
          <w:bCs/>
          <w:sz w:val="24"/>
          <w:szCs w:val="24"/>
        </w:rPr>
        <w:t>OBLIGATORIEDAD:</w:t>
      </w:r>
      <w:r w:rsidR="005B2F86" w:rsidRPr="00ED2E0A">
        <w:rPr>
          <w:rFonts w:ascii="Arial" w:hAnsi="Arial" w:cs="Arial"/>
          <w:sz w:val="24"/>
          <w:szCs w:val="24"/>
        </w:rPr>
        <w:t xml:space="preserve"> Todo cambio de Rector(a), Director(a) o Secretario(a) de instituciones oficiales y privadas deberá ser registrado ante el proceso de Inspección y Vigilancia de la Secretaría de Educación, dentro de los cinco (5) días hábiles siguientes a su posesión o designación.</w:t>
      </w:r>
    </w:p>
    <w:p w14:paraId="2F27A453" w14:textId="77777777" w:rsidR="005B2F86" w:rsidRPr="00ED2E0A" w:rsidRDefault="00366563" w:rsidP="00ED2E0A">
      <w:pPr>
        <w:pStyle w:val="NormalWeb"/>
        <w:jc w:val="both"/>
        <w:rPr>
          <w:rFonts w:ascii="Arial" w:hAnsi="Arial" w:cs="Arial"/>
          <w:lang w:val="es-CO"/>
        </w:rPr>
      </w:pPr>
      <w:r w:rsidRPr="00ED2E0A">
        <w:rPr>
          <w:rFonts w:ascii="Arial" w:hAnsi="Arial" w:cs="Arial"/>
          <w:b/>
          <w:bCs/>
          <w:lang w:val="es-CO" w:eastAsia="es-CO"/>
        </w:rPr>
        <w:t>ARTÍCULO TERCERO</w:t>
      </w:r>
      <w:r w:rsidR="005B2F86" w:rsidRPr="00ED2E0A">
        <w:rPr>
          <w:rFonts w:ascii="Arial" w:hAnsi="Arial" w:cs="Arial"/>
          <w:b/>
          <w:bCs/>
        </w:rPr>
        <w:t>. REQUISITOS:</w:t>
      </w:r>
      <w:r w:rsidR="005B2F86" w:rsidRPr="00ED2E0A">
        <w:rPr>
          <w:rFonts w:ascii="Arial" w:hAnsi="Arial" w:cs="Arial"/>
        </w:rPr>
        <w:t xml:space="preserve"> Para el trámite de registro, el interesado deberá radicar ante la Secretaría de Educación:</w:t>
      </w:r>
    </w:p>
    <w:p w14:paraId="1ED7C9EA" w14:textId="77777777" w:rsidR="005B2F86" w:rsidRPr="00ED2E0A" w:rsidRDefault="005B2F86" w:rsidP="00ED2E0A">
      <w:pPr>
        <w:pStyle w:val="NormalWeb"/>
        <w:numPr>
          <w:ilvl w:val="0"/>
          <w:numId w:val="5"/>
        </w:numPr>
        <w:jc w:val="both"/>
        <w:rPr>
          <w:rFonts w:ascii="Arial" w:hAnsi="Arial" w:cs="Arial"/>
        </w:rPr>
      </w:pPr>
      <w:r w:rsidRPr="00ED2E0A">
        <w:rPr>
          <w:rFonts w:ascii="Arial" w:hAnsi="Arial" w:cs="Arial"/>
        </w:rPr>
        <w:t>Formato oficial de registro de firmas (establecido por el Sistema de Gestión de Calidad) debidamente diligenciado.</w:t>
      </w:r>
    </w:p>
    <w:p w14:paraId="5769CD9A" w14:textId="77777777" w:rsidR="005B2F86" w:rsidRPr="00ED2E0A" w:rsidRDefault="005B2F86" w:rsidP="00ED2E0A">
      <w:pPr>
        <w:pStyle w:val="NormalWeb"/>
        <w:numPr>
          <w:ilvl w:val="0"/>
          <w:numId w:val="5"/>
        </w:numPr>
        <w:jc w:val="both"/>
        <w:rPr>
          <w:rFonts w:ascii="Arial" w:hAnsi="Arial" w:cs="Arial"/>
        </w:rPr>
      </w:pPr>
      <w:r w:rsidRPr="00ED2E0A">
        <w:rPr>
          <w:rFonts w:ascii="Arial" w:hAnsi="Arial" w:cs="Arial"/>
        </w:rPr>
        <w:t>Copia del acta de posesión (oficiales) o acta de nombramiento/contrato (privados).</w:t>
      </w:r>
    </w:p>
    <w:p w14:paraId="1101849C" w14:textId="77777777" w:rsidR="005B2F86" w:rsidRPr="00ED2E0A" w:rsidRDefault="005B2F86" w:rsidP="00ED2E0A">
      <w:pPr>
        <w:pStyle w:val="NormalWeb"/>
        <w:numPr>
          <w:ilvl w:val="0"/>
          <w:numId w:val="5"/>
        </w:numPr>
        <w:jc w:val="both"/>
        <w:rPr>
          <w:rFonts w:ascii="Arial" w:hAnsi="Arial" w:cs="Arial"/>
        </w:rPr>
      </w:pPr>
      <w:r w:rsidRPr="00ED2E0A">
        <w:rPr>
          <w:rFonts w:ascii="Arial" w:hAnsi="Arial" w:cs="Arial"/>
        </w:rPr>
        <w:t>Copia del documento de identidad (Cédula de Ciudadanía o Cédula de Extranjería vigente).</w:t>
      </w:r>
    </w:p>
    <w:p w14:paraId="0C12D49C" w14:textId="4FF5F148" w:rsidR="007B1EE6" w:rsidRPr="007B1EE6" w:rsidRDefault="005B2F86" w:rsidP="007B1EE6">
      <w:pPr>
        <w:pStyle w:val="NormalWeb"/>
        <w:numPr>
          <w:ilvl w:val="0"/>
          <w:numId w:val="5"/>
        </w:numPr>
        <w:jc w:val="both"/>
        <w:rPr>
          <w:rFonts w:ascii="Arial" w:hAnsi="Arial" w:cs="Arial"/>
        </w:rPr>
      </w:pPr>
      <w:r w:rsidRPr="00ED2E0A">
        <w:rPr>
          <w:rFonts w:ascii="Arial" w:hAnsi="Arial" w:cs="Arial"/>
        </w:rPr>
        <w:t>Certificación de idoneidad (Títulos académicos y experiencia) conforme a los perfiles de ley.</w:t>
      </w:r>
    </w:p>
    <w:p w14:paraId="4740462D" w14:textId="77777777" w:rsidR="00251FC7" w:rsidRPr="00ED2E0A" w:rsidRDefault="005B2F86" w:rsidP="00ED2E0A">
      <w:pPr>
        <w:spacing w:before="100" w:beforeAutospacing="1" w:after="100" w:afterAutospacing="1" w:line="240" w:lineRule="auto"/>
        <w:jc w:val="both"/>
        <w:rPr>
          <w:rFonts w:ascii="Arial" w:hAnsi="Arial" w:cs="Arial"/>
          <w:sz w:val="24"/>
          <w:szCs w:val="24"/>
        </w:rPr>
      </w:pPr>
      <w:r w:rsidRPr="00ED2E0A">
        <w:rPr>
          <w:rFonts w:ascii="Arial" w:hAnsi="Arial" w:cs="Arial"/>
          <w:b/>
          <w:bCs/>
          <w:sz w:val="24"/>
          <w:szCs w:val="24"/>
        </w:rPr>
        <w:t>ARTÍCULO CUARTO. PROCEDIMIENTO Y TIEMPOS:</w:t>
      </w:r>
      <w:r w:rsidRPr="00ED2E0A">
        <w:rPr>
          <w:rFonts w:ascii="Arial" w:hAnsi="Arial" w:cs="Arial"/>
          <w:sz w:val="24"/>
          <w:szCs w:val="24"/>
        </w:rPr>
        <w:t xml:space="preserve"> Recibida la documentación, el proceso de Inspección y Vigilancia contará con un término de </w:t>
      </w:r>
      <w:r w:rsidRPr="00F97F3D">
        <w:rPr>
          <w:rFonts w:ascii="Arial" w:hAnsi="Arial" w:cs="Arial"/>
          <w:bCs/>
          <w:sz w:val="24"/>
          <w:szCs w:val="24"/>
        </w:rPr>
        <w:t>cinco (5) días hábiles</w:t>
      </w:r>
      <w:r w:rsidRPr="00F97F3D">
        <w:rPr>
          <w:rFonts w:ascii="Arial" w:hAnsi="Arial" w:cs="Arial"/>
          <w:sz w:val="24"/>
          <w:szCs w:val="24"/>
        </w:rPr>
        <w:t xml:space="preserve"> para verificar la información y proceder al registro en la base de datos institucional y/o plataformas nacionales correspondientes.</w:t>
      </w:r>
    </w:p>
    <w:p w14:paraId="07D0F63C" w14:textId="77777777" w:rsidR="005B2F86" w:rsidRPr="00ED2E0A" w:rsidRDefault="005B2F86" w:rsidP="00ED2E0A">
      <w:pPr>
        <w:spacing w:before="100" w:beforeAutospacing="1" w:after="100" w:afterAutospacing="1" w:line="240" w:lineRule="auto"/>
        <w:jc w:val="both"/>
        <w:rPr>
          <w:rFonts w:ascii="Arial" w:hAnsi="Arial" w:cs="Arial"/>
          <w:b/>
          <w:bCs/>
          <w:sz w:val="24"/>
          <w:szCs w:val="24"/>
        </w:rPr>
      </w:pPr>
      <w:r w:rsidRPr="00ED2E0A">
        <w:rPr>
          <w:rFonts w:ascii="Arial" w:hAnsi="Arial" w:cs="Arial"/>
          <w:b/>
          <w:bCs/>
          <w:sz w:val="24"/>
          <w:szCs w:val="24"/>
        </w:rPr>
        <w:t>ARTÍCULO QUINTO. VIGENCIA DEL REGISTRO:</w:t>
      </w:r>
      <w:r w:rsidRPr="00ED2E0A">
        <w:rPr>
          <w:rFonts w:ascii="Arial" w:hAnsi="Arial" w:cs="Arial"/>
          <w:sz w:val="24"/>
          <w:szCs w:val="24"/>
        </w:rPr>
        <w:t xml:space="preserve"> El registro de firma tendrá validez permanente mientras el directivo permanezca en ejercicio de sus funciones en el cargo y establecimiento educativo reportado. Cualquier novedad deberá surtir un nuevo trámite de registro.</w:t>
      </w:r>
    </w:p>
    <w:p w14:paraId="768303A8" w14:textId="77777777" w:rsidR="0033451B" w:rsidRPr="00ED2E0A" w:rsidRDefault="00F2460C" w:rsidP="00ED2E0A">
      <w:pPr>
        <w:spacing w:before="100" w:beforeAutospacing="1" w:after="100" w:afterAutospacing="1" w:line="240" w:lineRule="auto"/>
        <w:jc w:val="both"/>
        <w:rPr>
          <w:rFonts w:ascii="Arial" w:eastAsia="Times New Roman" w:hAnsi="Arial" w:cs="Arial"/>
          <w:b/>
          <w:bCs/>
          <w:sz w:val="24"/>
          <w:szCs w:val="24"/>
          <w:lang w:val="es-CO" w:eastAsia="es-CO"/>
        </w:rPr>
      </w:pPr>
      <w:r w:rsidRPr="00ED2E0A">
        <w:rPr>
          <w:rFonts w:ascii="Arial" w:hAnsi="Arial" w:cs="Arial"/>
          <w:b/>
          <w:bCs/>
          <w:sz w:val="24"/>
          <w:szCs w:val="24"/>
        </w:rPr>
        <w:t>ARTÍCULO SEXTO. ENLACE DE APOSTILLA:</w:t>
      </w:r>
      <w:r w:rsidRPr="00ED2E0A">
        <w:rPr>
          <w:rFonts w:ascii="Arial" w:hAnsi="Arial" w:cs="Arial"/>
          <w:sz w:val="24"/>
          <w:szCs w:val="24"/>
        </w:rPr>
        <w:t xml:space="preserve"> Desígnese  a un funcionario del proceso de Inspección y Vigilancia (o quien haga sus veces) como el funcionario responsable de validar y cargar las firmas ante el Ministerio de Relaciones Exteriores para trámites de legalización y apostilla.</w:t>
      </w:r>
    </w:p>
    <w:p w14:paraId="1B303626" w14:textId="77777777" w:rsidR="0043709A" w:rsidRPr="00ED2E0A" w:rsidRDefault="00ED2E0A" w:rsidP="00ED2E0A">
      <w:pPr>
        <w:spacing w:before="100" w:beforeAutospacing="1" w:after="100" w:afterAutospacing="1" w:line="240" w:lineRule="auto"/>
        <w:jc w:val="both"/>
        <w:rPr>
          <w:rFonts w:ascii="Arial" w:eastAsia="Times New Roman" w:hAnsi="Arial" w:cs="Arial"/>
          <w:sz w:val="24"/>
          <w:szCs w:val="24"/>
          <w:lang w:val="es-CO" w:eastAsia="es-CO"/>
        </w:rPr>
      </w:pPr>
      <w:r w:rsidRPr="00ED2E0A">
        <w:rPr>
          <w:rFonts w:ascii="Arial" w:eastAsia="Times New Roman" w:hAnsi="Arial" w:cs="Arial"/>
          <w:b/>
          <w:bCs/>
          <w:sz w:val="24"/>
          <w:szCs w:val="24"/>
          <w:lang w:val="es-CO" w:eastAsia="es-CO"/>
        </w:rPr>
        <w:t>ARTÍCULO SÉPTIMO:</w:t>
      </w:r>
      <w:r w:rsidRPr="00ED2E0A">
        <w:rPr>
          <w:rFonts w:ascii="Arial" w:hAnsi="Arial" w:cs="Arial"/>
          <w:b/>
          <w:bCs/>
          <w:sz w:val="24"/>
          <w:szCs w:val="24"/>
        </w:rPr>
        <w:t xml:space="preserve"> </w:t>
      </w:r>
      <w:r w:rsidR="0043709A" w:rsidRPr="00ED2E0A">
        <w:rPr>
          <w:rFonts w:ascii="Arial" w:hAnsi="Arial" w:cs="Arial"/>
          <w:b/>
          <w:bCs/>
          <w:sz w:val="24"/>
          <w:szCs w:val="24"/>
        </w:rPr>
        <w:t>PUBLICIDAD</w:t>
      </w:r>
      <w:r w:rsidR="0043709A" w:rsidRPr="00ED2E0A">
        <w:rPr>
          <w:rFonts w:ascii="Arial" w:hAnsi="Arial" w:cs="Arial"/>
          <w:sz w:val="24"/>
          <w:szCs w:val="24"/>
        </w:rPr>
        <w:t xml:space="preserve"> La presente resolución deberá ser fijada en lugar visible del establecimiento educativo.</w:t>
      </w:r>
    </w:p>
    <w:p w14:paraId="3A3A6F12" w14:textId="77777777" w:rsidR="007B1EE6" w:rsidRDefault="007B1EE6" w:rsidP="00ED2E0A">
      <w:pPr>
        <w:spacing w:after="0" w:line="240" w:lineRule="auto"/>
        <w:jc w:val="both"/>
        <w:rPr>
          <w:rFonts w:ascii="Arial" w:eastAsia="Times New Roman" w:hAnsi="Arial" w:cs="Arial"/>
          <w:b/>
          <w:bCs/>
          <w:sz w:val="24"/>
          <w:szCs w:val="24"/>
          <w:lang w:val="es-CO" w:eastAsia="es-CO"/>
        </w:rPr>
      </w:pPr>
    </w:p>
    <w:p w14:paraId="239A1BDC" w14:textId="059B8498" w:rsidR="00F15504" w:rsidRPr="00ED2E0A" w:rsidRDefault="00ED2E0A" w:rsidP="00ED2E0A">
      <w:pPr>
        <w:spacing w:after="0" w:line="240" w:lineRule="auto"/>
        <w:jc w:val="both"/>
        <w:rPr>
          <w:rFonts w:ascii="Arial" w:hAnsi="Arial" w:cs="Arial"/>
          <w:sz w:val="24"/>
          <w:szCs w:val="24"/>
        </w:rPr>
      </w:pPr>
      <w:r w:rsidRPr="00ED2E0A">
        <w:rPr>
          <w:rFonts w:ascii="Arial" w:eastAsia="Times New Roman" w:hAnsi="Arial" w:cs="Arial"/>
          <w:b/>
          <w:bCs/>
          <w:sz w:val="24"/>
          <w:szCs w:val="24"/>
          <w:lang w:val="es-CO" w:eastAsia="es-CO"/>
        </w:rPr>
        <w:lastRenderedPageBreak/>
        <w:t xml:space="preserve">ARTÍCULO OCTAVO. NOTIFICACIÓN </w:t>
      </w:r>
      <w:r w:rsidR="00F15504" w:rsidRPr="00ED2E0A">
        <w:rPr>
          <w:rFonts w:ascii="Arial" w:hAnsi="Arial" w:cs="Arial"/>
          <w:sz w:val="24"/>
          <w:szCs w:val="24"/>
        </w:rPr>
        <w:t>La presente Resolución rige a partir de la fecha de su Publicación y deroga todas las disposiciones que le sean contrarias</w:t>
      </w:r>
      <w:r w:rsidR="00945EEB">
        <w:rPr>
          <w:rFonts w:ascii="Arial" w:hAnsi="Arial" w:cs="Arial"/>
          <w:sz w:val="24"/>
          <w:szCs w:val="24"/>
        </w:rPr>
        <w:t>.</w:t>
      </w:r>
    </w:p>
    <w:p w14:paraId="6A2B8868" w14:textId="77777777" w:rsidR="00F15504" w:rsidRPr="00ED2E0A" w:rsidRDefault="00F15504" w:rsidP="00ED2E0A">
      <w:pPr>
        <w:spacing w:after="0" w:line="240" w:lineRule="auto"/>
        <w:jc w:val="both"/>
        <w:rPr>
          <w:rFonts w:ascii="Arial" w:hAnsi="Arial" w:cs="Arial"/>
          <w:sz w:val="24"/>
          <w:szCs w:val="24"/>
        </w:rPr>
      </w:pPr>
    </w:p>
    <w:p w14:paraId="231CF48B" w14:textId="77777777" w:rsidR="0043709A" w:rsidRPr="00ED2E0A" w:rsidRDefault="00347B4D" w:rsidP="00ED2E0A">
      <w:pPr>
        <w:spacing w:after="0" w:line="240" w:lineRule="auto"/>
        <w:jc w:val="both"/>
        <w:rPr>
          <w:rFonts w:ascii="Arial" w:eastAsia="Times New Roman" w:hAnsi="Arial" w:cs="Arial"/>
          <w:b/>
          <w:bCs/>
          <w:sz w:val="24"/>
          <w:szCs w:val="24"/>
          <w:lang w:val="es-CO" w:eastAsia="es-CO"/>
        </w:rPr>
      </w:pPr>
      <w:r w:rsidRPr="00ED2E0A">
        <w:rPr>
          <w:rFonts w:ascii="Arial" w:hAnsi="Arial" w:cs="Arial"/>
          <w:sz w:val="24"/>
          <w:szCs w:val="24"/>
        </w:rPr>
        <w:t xml:space="preserve"> </w:t>
      </w:r>
      <w:r w:rsidRPr="00ED2E0A">
        <w:rPr>
          <w:rFonts w:ascii="Arial" w:hAnsi="Arial" w:cs="Arial"/>
          <w:b/>
          <w:bCs/>
          <w:sz w:val="24"/>
          <w:szCs w:val="24"/>
          <w:lang w:val="es-CO"/>
        </w:rPr>
        <w:t xml:space="preserve">ARTÍCULO NOVENO: </w:t>
      </w:r>
      <w:r w:rsidR="0043709A" w:rsidRPr="00ED2E0A">
        <w:rPr>
          <w:rFonts w:ascii="Arial" w:hAnsi="Arial" w:cs="Arial"/>
          <w:b/>
          <w:bCs/>
          <w:sz w:val="24"/>
          <w:szCs w:val="24"/>
          <w:lang w:val="es-CO"/>
        </w:rPr>
        <w:t>VIGENCIA.</w:t>
      </w:r>
      <w:r w:rsidR="0043709A" w:rsidRPr="00ED2E0A">
        <w:rPr>
          <w:rFonts w:ascii="Arial" w:hAnsi="Arial" w:cs="Arial"/>
          <w:sz w:val="24"/>
          <w:szCs w:val="24"/>
          <w:lang w:val="es-CO"/>
        </w:rPr>
        <w:t xml:space="preserve"> La presente resolución rige a partir de la fecha de su expedición.</w:t>
      </w:r>
    </w:p>
    <w:p w14:paraId="7376E582" w14:textId="77777777" w:rsidR="0043709A" w:rsidRPr="00ED2E0A" w:rsidRDefault="0043709A" w:rsidP="00182D3A">
      <w:pPr>
        <w:pStyle w:val="NormalWeb"/>
        <w:jc w:val="center"/>
        <w:rPr>
          <w:rFonts w:ascii="Arial" w:hAnsi="Arial" w:cs="Arial"/>
          <w:lang w:val="es-CO"/>
        </w:rPr>
      </w:pPr>
      <w:r w:rsidRPr="00ED2E0A">
        <w:rPr>
          <w:rFonts w:ascii="Arial" w:hAnsi="Arial" w:cs="Arial"/>
          <w:b/>
          <w:bCs/>
          <w:lang w:val="es-CO"/>
        </w:rPr>
        <w:t>COMUNÍQUESE Y CÚMPLASE.</w:t>
      </w:r>
    </w:p>
    <w:p w14:paraId="334F97F9" w14:textId="77777777" w:rsidR="0043709A" w:rsidRPr="00ED2E0A" w:rsidRDefault="0043709A" w:rsidP="00ED2E0A">
      <w:pPr>
        <w:spacing w:after="0" w:line="240" w:lineRule="auto"/>
        <w:ind w:left="-567"/>
        <w:jc w:val="both"/>
        <w:rPr>
          <w:rFonts w:ascii="Arial" w:hAnsi="Arial" w:cs="Arial"/>
          <w:sz w:val="24"/>
          <w:szCs w:val="24"/>
        </w:rPr>
      </w:pPr>
    </w:p>
    <w:p w14:paraId="0F860D18" w14:textId="77777777" w:rsidR="00C20546" w:rsidRPr="00ED2E0A" w:rsidRDefault="00C20546" w:rsidP="00182D3A">
      <w:pPr>
        <w:pStyle w:val="NormalWeb"/>
        <w:jc w:val="center"/>
        <w:rPr>
          <w:rFonts w:ascii="Arial" w:hAnsi="Arial" w:cs="Arial"/>
          <w:b/>
          <w:bCs/>
        </w:rPr>
      </w:pPr>
    </w:p>
    <w:p w14:paraId="24B0F8D5" w14:textId="77777777" w:rsidR="0043709A" w:rsidRPr="00ED2E0A" w:rsidRDefault="0043709A" w:rsidP="00182D3A">
      <w:pPr>
        <w:spacing w:after="0" w:line="240" w:lineRule="auto"/>
        <w:ind w:left="708" w:hanging="708"/>
        <w:jc w:val="center"/>
        <w:rPr>
          <w:rFonts w:ascii="Arial" w:hAnsi="Arial" w:cs="Arial"/>
          <w:sz w:val="24"/>
          <w:szCs w:val="24"/>
        </w:rPr>
      </w:pPr>
      <w:r w:rsidRPr="00ED2E0A">
        <w:rPr>
          <w:rFonts w:ascii="Arial" w:hAnsi="Arial" w:cs="Arial"/>
          <w:b/>
          <w:bCs/>
          <w:sz w:val="24"/>
          <w:szCs w:val="24"/>
        </w:rPr>
        <w:t>CLAUDIA ALEJANDRA URIBE TOBÓN</w:t>
      </w:r>
    </w:p>
    <w:p w14:paraId="3446D62D" w14:textId="77777777" w:rsidR="0043709A" w:rsidRPr="00ED2E0A" w:rsidRDefault="0043709A" w:rsidP="00182D3A">
      <w:pPr>
        <w:spacing w:after="0" w:line="240" w:lineRule="auto"/>
        <w:ind w:left="708" w:hanging="708"/>
        <w:jc w:val="center"/>
        <w:rPr>
          <w:rFonts w:ascii="Arial" w:hAnsi="Arial" w:cs="Arial"/>
          <w:sz w:val="24"/>
          <w:szCs w:val="24"/>
        </w:rPr>
      </w:pPr>
      <w:r w:rsidRPr="00ED2E0A">
        <w:rPr>
          <w:rFonts w:ascii="Arial" w:hAnsi="Arial" w:cs="Arial"/>
          <w:sz w:val="24"/>
          <w:szCs w:val="24"/>
        </w:rPr>
        <w:t>Secretaria de Educación (E)</w:t>
      </w:r>
    </w:p>
    <w:p w14:paraId="1C934B2D" w14:textId="77777777" w:rsidR="0043709A" w:rsidRPr="00ED2E0A" w:rsidRDefault="0043709A" w:rsidP="00182D3A">
      <w:pPr>
        <w:spacing w:after="0" w:line="240" w:lineRule="auto"/>
        <w:jc w:val="center"/>
        <w:rPr>
          <w:rFonts w:ascii="Arial" w:hAnsi="Arial" w:cs="Arial"/>
          <w:sz w:val="24"/>
          <w:szCs w:val="24"/>
        </w:rPr>
      </w:pPr>
      <w:r w:rsidRPr="00ED2E0A">
        <w:rPr>
          <w:rFonts w:ascii="Arial" w:hAnsi="Arial" w:cs="Arial"/>
          <w:sz w:val="24"/>
          <w:szCs w:val="24"/>
        </w:rPr>
        <w:t>Municipio de Bello</w:t>
      </w:r>
    </w:p>
    <w:p w14:paraId="59B7B41E" w14:textId="77777777" w:rsidR="0033451B" w:rsidRPr="00ED2E0A" w:rsidRDefault="0033451B" w:rsidP="00ED2E0A">
      <w:pPr>
        <w:spacing w:after="0" w:line="240" w:lineRule="auto"/>
        <w:jc w:val="both"/>
        <w:rPr>
          <w:rFonts w:ascii="Arial" w:hAnsi="Arial" w:cs="Arial"/>
          <w:sz w:val="24"/>
          <w:szCs w:val="24"/>
        </w:rPr>
      </w:pPr>
    </w:p>
    <w:tbl>
      <w:tblPr>
        <w:tblStyle w:val="Tablaconcuadrcula"/>
        <w:tblW w:w="10047" w:type="dxa"/>
        <w:jc w:val="center"/>
        <w:tblLook w:val="04A0" w:firstRow="1" w:lastRow="0" w:firstColumn="1" w:lastColumn="0" w:noHBand="0" w:noVBand="1"/>
      </w:tblPr>
      <w:tblGrid>
        <w:gridCol w:w="1775"/>
        <w:gridCol w:w="5005"/>
        <w:gridCol w:w="1466"/>
        <w:gridCol w:w="1801"/>
      </w:tblGrid>
      <w:tr w:rsidR="0043709A" w:rsidRPr="007B1EE6" w14:paraId="7489861E" w14:textId="77777777" w:rsidTr="007B1EE6">
        <w:trPr>
          <w:trHeight w:val="115"/>
          <w:jc w:val="center"/>
        </w:trPr>
        <w:tc>
          <w:tcPr>
            <w:tcW w:w="1775" w:type="dxa"/>
          </w:tcPr>
          <w:p w14:paraId="7785DAA1" w14:textId="77777777" w:rsidR="0043709A" w:rsidRPr="007B1EE6" w:rsidRDefault="0043709A" w:rsidP="00ED2E0A">
            <w:pPr>
              <w:jc w:val="both"/>
              <w:rPr>
                <w:rFonts w:ascii="Arial" w:hAnsi="Arial" w:cs="Arial"/>
                <w:sz w:val="16"/>
                <w:szCs w:val="16"/>
              </w:rPr>
            </w:pPr>
          </w:p>
        </w:tc>
        <w:tc>
          <w:tcPr>
            <w:tcW w:w="5005" w:type="dxa"/>
          </w:tcPr>
          <w:p w14:paraId="65215CBB" w14:textId="77777777" w:rsidR="0043709A" w:rsidRPr="007B1EE6" w:rsidRDefault="0043709A" w:rsidP="00182D3A">
            <w:pPr>
              <w:jc w:val="center"/>
              <w:rPr>
                <w:rFonts w:ascii="Arial" w:hAnsi="Arial" w:cs="Arial"/>
                <w:b/>
                <w:sz w:val="16"/>
                <w:szCs w:val="16"/>
              </w:rPr>
            </w:pPr>
            <w:r w:rsidRPr="007B1EE6">
              <w:rPr>
                <w:rFonts w:ascii="Arial" w:hAnsi="Arial" w:cs="Arial"/>
                <w:b/>
                <w:sz w:val="16"/>
                <w:szCs w:val="16"/>
              </w:rPr>
              <w:t>Nombre</w:t>
            </w:r>
          </w:p>
        </w:tc>
        <w:tc>
          <w:tcPr>
            <w:tcW w:w="1466" w:type="dxa"/>
          </w:tcPr>
          <w:p w14:paraId="4BEF50B8" w14:textId="77777777" w:rsidR="0043709A" w:rsidRPr="007B1EE6" w:rsidRDefault="0043709A" w:rsidP="00182D3A">
            <w:pPr>
              <w:jc w:val="center"/>
              <w:rPr>
                <w:rFonts w:ascii="Arial" w:hAnsi="Arial" w:cs="Arial"/>
                <w:b/>
                <w:sz w:val="16"/>
                <w:szCs w:val="16"/>
              </w:rPr>
            </w:pPr>
            <w:r w:rsidRPr="007B1EE6">
              <w:rPr>
                <w:rFonts w:ascii="Arial" w:hAnsi="Arial" w:cs="Arial"/>
                <w:b/>
                <w:sz w:val="16"/>
                <w:szCs w:val="16"/>
              </w:rPr>
              <w:t>Firma</w:t>
            </w:r>
          </w:p>
        </w:tc>
        <w:tc>
          <w:tcPr>
            <w:tcW w:w="1800" w:type="dxa"/>
          </w:tcPr>
          <w:p w14:paraId="36F87411" w14:textId="77777777" w:rsidR="0043709A" w:rsidRPr="007B1EE6" w:rsidRDefault="0043709A" w:rsidP="00182D3A">
            <w:pPr>
              <w:jc w:val="center"/>
              <w:rPr>
                <w:rFonts w:ascii="Arial" w:hAnsi="Arial" w:cs="Arial"/>
                <w:b/>
                <w:sz w:val="16"/>
                <w:szCs w:val="16"/>
              </w:rPr>
            </w:pPr>
            <w:r w:rsidRPr="007B1EE6">
              <w:rPr>
                <w:rFonts w:ascii="Arial" w:hAnsi="Arial" w:cs="Arial"/>
                <w:b/>
                <w:sz w:val="16"/>
                <w:szCs w:val="16"/>
              </w:rPr>
              <w:t>Fecha</w:t>
            </w:r>
          </w:p>
        </w:tc>
      </w:tr>
      <w:tr w:rsidR="0043709A" w:rsidRPr="007B1EE6" w14:paraId="6696B3FA" w14:textId="77777777" w:rsidTr="007B1EE6">
        <w:trPr>
          <w:trHeight w:val="122"/>
          <w:jc w:val="center"/>
        </w:trPr>
        <w:tc>
          <w:tcPr>
            <w:tcW w:w="1775" w:type="dxa"/>
          </w:tcPr>
          <w:p w14:paraId="5AEB13D9" w14:textId="77777777" w:rsidR="0043709A" w:rsidRPr="007B1EE6" w:rsidRDefault="0043709A" w:rsidP="00182D3A">
            <w:pPr>
              <w:jc w:val="center"/>
              <w:rPr>
                <w:rFonts w:ascii="Arial" w:hAnsi="Arial" w:cs="Arial"/>
                <w:b/>
                <w:sz w:val="16"/>
                <w:szCs w:val="16"/>
              </w:rPr>
            </w:pPr>
            <w:r w:rsidRPr="007B1EE6">
              <w:rPr>
                <w:rFonts w:ascii="Arial" w:hAnsi="Arial" w:cs="Arial"/>
                <w:b/>
                <w:sz w:val="16"/>
                <w:szCs w:val="16"/>
              </w:rPr>
              <w:t>Proyectó:</w:t>
            </w:r>
          </w:p>
        </w:tc>
        <w:tc>
          <w:tcPr>
            <w:tcW w:w="5005" w:type="dxa"/>
          </w:tcPr>
          <w:p w14:paraId="07655BDB" w14:textId="77777777" w:rsidR="0043709A" w:rsidRPr="007B1EE6" w:rsidRDefault="0043709A" w:rsidP="00182D3A">
            <w:pPr>
              <w:jc w:val="center"/>
              <w:rPr>
                <w:rFonts w:ascii="Arial" w:hAnsi="Arial" w:cs="Arial"/>
                <w:sz w:val="16"/>
                <w:szCs w:val="16"/>
              </w:rPr>
            </w:pPr>
            <w:r w:rsidRPr="007B1EE6">
              <w:rPr>
                <w:rFonts w:ascii="Arial" w:hAnsi="Arial" w:cs="Arial"/>
                <w:sz w:val="16"/>
                <w:szCs w:val="16"/>
              </w:rPr>
              <w:t>Lina María Agudelo Arboleda. Profesional universitaria</w:t>
            </w:r>
          </w:p>
        </w:tc>
        <w:tc>
          <w:tcPr>
            <w:tcW w:w="1466" w:type="dxa"/>
          </w:tcPr>
          <w:p w14:paraId="568182E0" w14:textId="77777777" w:rsidR="0043709A" w:rsidRPr="007B1EE6" w:rsidRDefault="0043709A" w:rsidP="00182D3A">
            <w:pPr>
              <w:jc w:val="center"/>
              <w:rPr>
                <w:rFonts w:ascii="Arial" w:hAnsi="Arial" w:cs="Arial"/>
                <w:sz w:val="16"/>
                <w:szCs w:val="16"/>
              </w:rPr>
            </w:pPr>
          </w:p>
        </w:tc>
        <w:tc>
          <w:tcPr>
            <w:tcW w:w="1800" w:type="dxa"/>
          </w:tcPr>
          <w:p w14:paraId="4186AC8F" w14:textId="77777777" w:rsidR="0043709A" w:rsidRPr="007B1EE6" w:rsidRDefault="0043709A" w:rsidP="00ED2E0A">
            <w:pPr>
              <w:jc w:val="both"/>
              <w:rPr>
                <w:rFonts w:ascii="Arial" w:hAnsi="Arial" w:cs="Arial"/>
                <w:sz w:val="16"/>
                <w:szCs w:val="16"/>
              </w:rPr>
            </w:pPr>
          </w:p>
        </w:tc>
      </w:tr>
      <w:tr w:rsidR="0043709A" w:rsidRPr="007B1EE6" w14:paraId="3FBA69C1" w14:textId="77777777" w:rsidTr="007B1EE6">
        <w:trPr>
          <w:trHeight w:val="238"/>
          <w:jc w:val="center"/>
        </w:trPr>
        <w:tc>
          <w:tcPr>
            <w:tcW w:w="1775" w:type="dxa"/>
          </w:tcPr>
          <w:p w14:paraId="3E836958" w14:textId="77777777" w:rsidR="0043709A" w:rsidRPr="007B1EE6" w:rsidRDefault="0043709A" w:rsidP="00182D3A">
            <w:pPr>
              <w:jc w:val="center"/>
              <w:rPr>
                <w:rFonts w:ascii="Arial" w:hAnsi="Arial" w:cs="Arial"/>
                <w:b/>
                <w:sz w:val="16"/>
                <w:szCs w:val="16"/>
              </w:rPr>
            </w:pPr>
            <w:r w:rsidRPr="007B1EE6">
              <w:rPr>
                <w:rFonts w:ascii="Arial" w:hAnsi="Arial" w:cs="Arial"/>
                <w:b/>
                <w:sz w:val="16"/>
                <w:szCs w:val="16"/>
              </w:rPr>
              <w:t>Revisó:</w:t>
            </w:r>
          </w:p>
        </w:tc>
        <w:tc>
          <w:tcPr>
            <w:tcW w:w="5005" w:type="dxa"/>
          </w:tcPr>
          <w:p w14:paraId="526D218B" w14:textId="77777777" w:rsidR="0043709A" w:rsidRPr="007B1EE6" w:rsidRDefault="0033451B" w:rsidP="00182D3A">
            <w:pPr>
              <w:jc w:val="center"/>
              <w:rPr>
                <w:rFonts w:ascii="Arial" w:hAnsi="Arial" w:cs="Arial"/>
                <w:sz w:val="16"/>
                <w:szCs w:val="16"/>
              </w:rPr>
            </w:pPr>
            <w:r w:rsidRPr="007B1EE6">
              <w:rPr>
                <w:rFonts w:ascii="Arial" w:hAnsi="Arial" w:cs="Arial"/>
                <w:sz w:val="16"/>
                <w:szCs w:val="16"/>
              </w:rPr>
              <w:t>Jesly Isabel Meza Díaz, Profesional Especializada</w:t>
            </w:r>
          </w:p>
        </w:tc>
        <w:tc>
          <w:tcPr>
            <w:tcW w:w="1466" w:type="dxa"/>
          </w:tcPr>
          <w:p w14:paraId="3FACC3C3" w14:textId="77777777" w:rsidR="0043709A" w:rsidRPr="007B1EE6" w:rsidRDefault="0043709A" w:rsidP="00182D3A">
            <w:pPr>
              <w:jc w:val="center"/>
              <w:rPr>
                <w:rFonts w:ascii="Arial" w:hAnsi="Arial" w:cs="Arial"/>
                <w:sz w:val="16"/>
                <w:szCs w:val="16"/>
              </w:rPr>
            </w:pPr>
          </w:p>
        </w:tc>
        <w:tc>
          <w:tcPr>
            <w:tcW w:w="1800" w:type="dxa"/>
          </w:tcPr>
          <w:p w14:paraId="61DEE9C1" w14:textId="77777777" w:rsidR="0043709A" w:rsidRPr="007B1EE6" w:rsidRDefault="0043709A" w:rsidP="00ED2E0A">
            <w:pPr>
              <w:jc w:val="both"/>
              <w:rPr>
                <w:rFonts w:ascii="Arial" w:hAnsi="Arial" w:cs="Arial"/>
                <w:sz w:val="16"/>
                <w:szCs w:val="16"/>
              </w:rPr>
            </w:pPr>
          </w:p>
        </w:tc>
      </w:tr>
      <w:tr w:rsidR="0043709A" w:rsidRPr="007B1EE6" w14:paraId="51366448" w14:textId="77777777" w:rsidTr="007B1EE6">
        <w:trPr>
          <w:trHeight w:val="345"/>
          <w:jc w:val="center"/>
        </w:trPr>
        <w:tc>
          <w:tcPr>
            <w:tcW w:w="1775" w:type="dxa"/>
          </w:tcPr>
          <w:p w14:paraId="6D77E661" w14:textId="77777777" w:rsidR="0043709A" w:rsidRPr="007B1EE6" w:rsidRDefault="0043709A" w:rsidP="00182D3A">
            <w:pPr>
              <w:jc w:val="center"/>
              <w:rPr>
                <w:rFonts w:ascii="Arial" w:hAnsi="Arial" w:cs="Arial"/>
                <w:b/>
                <w:sz w:val="16"/>
                <w:szCs w:val="16"/>
              </w:rPr>
            </w:pPr>
            <w:r w:rsidRPr="007B1EE6">
              <w:rPr>
                <w:rFonts w:ascii="Arial" w:hAnsi="Arial" w:cs="Arial"/>
                <w:b/>
                <w:sz w:val="16"/>
                <w:szCs w:val="16"/>
              </w:rPr>
              <w:t>Revisó:</w:t>
            </w:r>
          </w:p>
        </w:tc>
        <w:tc>
          <w:tcPr>
            <w:tcW w:w="5005" w:type="dxa"/>
          </w:tcPr>
          <w:p w14:paraId="2BCE0C34" w14:textId="77777777" w:rsidR="0043709A" w:rsidRPr="007B1EE6" w:rsidRDefault="0033451B" w:rsidP="00182D3A">
            <w:pPr>
              <w:jc w:val="center"/>
              <w:rPr>
                <w:rFonts w:ascii="Arial" w:hAnsi="Arial" w:cs="Arial"/>
                <w:sz w:val="16"/>
                <w:szCs w:val="16"/>
              </w:rPr>
            </w:pPr>
            <w:r w:rsidRPr="007B1EE6">
              <w:rPr>
                <w:rFonts w:ascii="Arial" w:hAnsi="Arial" w:cs="Arial"/>
                <w:sz w:val="16"/>
                <w:szCs w:val="16"/>
              </w:rPr>
              <w:t>Luis Miguel Marín Rúa - Subsecretario de Planeación e Infraestructura</w:t>
            </w:r>
          </w:p>
        </w:tc>
        <w:tc>
          <w:tcPr>
            <w:tcW w:w="1466" w:type="dxa"/>
          </w:tcPr>
          <w:p w14:paraId="1AB6EF33" w14:textId="77777777" w:rsidR="0043709A" w:rsidRPr="007B1EE6" w:rsidRDefault="0043709A" w:rsidP="00182D3A">
            <w:pPr>
              <w:jc w:val="center"/>
              <w:rPr>
                <w:rFonts w:ascii="Arial" w:hAnsi="Arial" w:cs="Arial"/>
                <w:sz w:val="16"/>
                <w:szCs w:val="16"/>
              </w:rPr>
            </w:pPr>
          </w:p>
        </w:tc>
        <w:tc>
          <w:tcPr>
            <w:tcW w:w="1800" w:type="dxa"/>
          </w:tcPr>
          <w:p w14:paraId="770335DD" w14:textId="77777777" w:rsidR="0043709A" w:rsidRPr="007B1EE6" w:rsidRDefault="0043709A" w:rsidP="00ED2E0A">
            <w:pPr>
              <w:jc w:val="both"/>
              <w:rPr>
                <w:rFonts w:ascii="Arial" w:hAnsi="Arial" w:cs="Arial"/>
                <w:sz w:val="16"/>
                <w:szCs w:val="16"/>
              </w:rPr>
            </w:pPr>
          </w:p>
        </w:tc>
      </w:tr>
      <w:tr w:rsidR="0043709A" w:rsidRPr="007B1EE6" w14:paraId="7EE527E3" w14:textId="77777777" w:rsidTr="007B1EE6">
        <w:trPr>
          <w:trHeight w:val="245"/>
          <w:jc w:val="center"/>
        </w:trPr>
        <w:tc>
          <w:tcPr>
            <w:tcW w:w="10047" w:type="dxa"/>
            <w:gridSpan w:val="4"/>
          </w:tcPr>
          <w:p w14:paraId="2EB207E2" w14:textId="77777777" w:rsidR="0043709A" w:rsidRPr="007B1EE6" w:rsidRDefault="0043709A" w:rsidP="00182D3A">
            <w:pPr>
              <w:jc w:val="center"/>
              <w:rPr>
                <w:rFonts w:ascii="Arial" w:hAnsi="Arial" w:cs="Arial"/>
                <w:sz w:val="16"/>
                <w:szCs w:val="16"/>
              </w:rPr>
            </w:pPr>
            <w:r w:rsidRPr="007B1EE6">
              <w:rPr>
                <w:rFonts w:ascii="Arial" w:hAnsi="Arial" w:cs="Arial"/>
                <w:sz w:val="16"/>
                <w:szCs w:val="16"/>
              </w:rPr>
              <w:t>Los arriba firmantes declaramos que hemos revisado el documento y lo encontramos ajustado a las normas y disposiciones legales vigentes, por lo tanto, bajo nuestra responsabilidad lo presentamos para firma.</w:t>
            </w:r>
          </w:p>
        </w:tc>
      </w:tr>
    </w:tbl>
    <w:p w14:paraId="383837E9" w14:textId="77777777" w:rsidR="005316F1" w:rsidRPr="00ED2E0A" w:rsidRDefault="005316F1" w:rsidP="00ED2E0A">
      <w:pPr>
        <w:jc w:val="both"/>
        <w:rPr>
          <w:rFonts w:ascii="Arial" w:hAnsi="Arial" w:cs="Arial"/>
          <w:b/>
          <w:sz w:val="24"/>
          <w:szCs w:val="24"/>
        </w:rPr>
      </w:pPr>
    </w:p>
    <w:p w14:paraId="5FC5B6A4" w14:textId="77777777" w:rsidR="00C20546" w:rsidRPr="00ED2E0A" w:rsidRDefault="00C20546" w:rsidP="00ED2E0A">
      <w:pPr>
        <w:jc w:val="both"/>
        <w:rPr>
          <w:rFonts w:ascii="Arial" w:hAnsi="Arial" w:cs="Arial"/>
          <w:b/>
          <w:sz w:val="24"/>
          <w:szCs w:val="24"/>
        </w:rPr>
      </w:pPr>
    </w:p>
    <w:p w14:paraId="3EFC98FB" w14:textId="77777777" w:rsidR="0043709A" w:rsidRPr="00ED2E0A" w:rsidRDefault="0043709A" w:rsidP="00ED2E0A">
      <w:pPr>
        <w:spacing w:after="0" w:line="240" w:lineRule="auto"/>
        <w:jc w:val="both"/>
        <w:rPr>
          <w:rFonts w:ascii="Arial" w:hAnsi="Arial" w:cs="Arial"/>
          <w:sz w:val="24"/>
          <w:szCs w:val="24"/>
        </w:rPr>
      </w:pPr>
    </w:p>
    <w:p w14:paraId="7B85A222" w14:textId="77777777" w:rsidR="00EC3693" w:rsidRPr="00ED2E0A" w:rsidRDefault="00EC3693" w:rsidP="00ED2E0A">
      <w:pPr>
        <w:jc w:val="both"/>
        <w:rPr>
          <w:rFonts w:ascii="Arial" w:hAnsi="Arial" w:cs="Arial"/>
          <w:sz w:val="24"/>
          <w:szCs w:val="24"/>
        </w:rPr>
      </w:pPr>
    </w:p>
    <w:sectPr w:rsidR="00EC3693" w:rsidRPr="00ED2E0A" w:rsidSect="00EC3693">
      <w:headerReference w:type="default" r:id="rId7"/>
      <w:footerReference w:type="default" r:id="rId8"/>
      <w:pgSz w:w="12240" w:h="18720" w:code="14"/>
      <w:pgMar w:top="1440" w:right="1440" w:bottom="1440" w:left="1440" w:header="510"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334B9" w14:textId="77777777" w:rsidR="00EE175E" w:rsidRDefault="00EE175E">
      <w:pPr>
        <w:spacing w:after="0" w:line="240" w:lineRule="auto"/>
      </w:pPr>
      <w:r>
        <w:separator/>
      </w:r>
    </w:p>
  </w:endnote>
  <w:endnote w:type="continuationSeparator" w:id="0">
    <w:p w14:paraId="2F2F0594" w14:textId="77777777" w:rsidR="00EE175E" w:rsidRDefault="00EE1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topFromText="709" w:vertAnchor="text" w:horzAnchor="page" w:tblpX="567" w:tblpY="1"/>
      <w:tblW w:w="11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gridCol w:w="4464"/>
      <w:gridCol w:w="3969"/>
    </w:tblGrid>
    <w:tr w:rsidR="00EC3693" w14:paraId="6CE14D9E" w14:textId="77777777" w:rsidTr="00EC3693">
      <w:trPr>
        <w:trHeight w:val="567"/>
      </w:trPr>
      <w:tc>
        <w:tcPr>
          <w:tcW w:w="2977" w:type="dxa"/>
          <w:vAlign w:val="center"/>
        </w:tcPr>
        <w:p w14:paraId="1C8CC7A7" w14:textId="77777777" w:rsidR="00EC3693" w:rsidRPr="00775187" w:rsidRDefault="00EC3693" w:rsidP="00EC3693">
          <w:pPr>
            <w:spacing w:after="0"/>
          </w:pPr>
          <w:r w:rsidRPr="00652B5A">
            <w:rPr>
              <w:rFonts w:ascii="Arial" w:hAnsi="Arial" w:cs="Arial"/>
            </w:rPr>
            <w:t>Código</w:t>
          </w:r>
          <w:r w:rsidRPr="00276C70">
            <w:t>:</w:t>
          </w:r>
          <w:r>
            <w:t xml:space="preserve"> F-GJC-01</w:t>
          </w:r>
        </w:p>
      </w:tc>
      <w:tc>
        <w:tcPr>
          <w:tcW w:w="4464" w:type="dxa"/>
          <w:vAlign w:val="center"/>
        </w:tcPr>
        <w:p w14:paraId="5FD422D0" w14:textId="77777777" w:rsidR="00EC3693" w:rsidRPr="00652B5A" w:rsidRDefault="00EC3693" w:rsidP="00EC3693">
          <w:pPr>
            <w:spacing w:after="0" w:line="240" w:lineRule="auto"/>
            <w:jc w:val="center"/>
            <w:rPr>
              <w:rFonts w:ascii="Arial" w:hAnsi="Arial" w:cs="Arial"/>
            </w:rPr>
          </w:pPr>
          <w:r w:rsidRPr="00652B5A">
            <w:rPr>
              <w:rFonts w:ascii="Arial" w:hAnsi="Arial" w:cs="Arial"/>
            </w:rPr>
            <w:t>Versión:</w:t>
          </w:r>
          <w:r>
            <w:rPr>
              <w:rFonts w:ascii="Arial" w:hAnsi="Arial" w:cs="Arial"/>
            </w:rPr>
            <w:t xml:space="preserve"> 10</w:t>
          </w:r>
        </w:p>
        <w:p w14:paraId="68487AE6" w14:textId="77777777" w:rsidR="00EC3693" w:rsidRPr="00652FA8" w:rsidRDefault="00EC3693" w:rsidP="00EC3693">
          <w:pPr>
            <w:spacing w:after="0" w:line="240" w:lineRule="auto"/>
            <w:jc w:val="center"/>
            <w:rPr>
              <w:sz w:val="20"/>
            </w:rPr>
          </w:pPr>
          <w:r w:rsidRPr="00652B5A">
            <w:rPr>
              <w:rFonts w:ascii="Arial" w:hAnsi="Arial" w:cs="Arial"/>
              <w:sz w:val="20"/>
            </w:rPr>
            <w:t xml:space="preserve">Fecha de aprobación: </w:t>
          </w:r>
          <w:r>
            <w:rPr>
              <w:rFonts w:ascii="Arial" w:hAnsi="Arial" w:cs="Arial"/>
              <w:color w:val="000000" w:themeColor="text1"/>
              <w:sz w:val="20"/>
            </w:rPr>
            <w:t>2026/01/01</w:t>
          </w:r>
        </w:p>
      </w:tc>
      <w:tc>
        <w:tcPr>
          <w:tcW w:w="3969" w:type="dxa"/>
          <w:vAlign w:val="center"/>
        </w:tcPr>
        <w:p w14:paraId="3F9FB4A1" w14:textId="77777777" w:rsidR="00EC3693" w:rsidRPr="00652B5A" w:rsidRDefault="00EC3693" w:rsidP="00EC3693">
          <w:pPr>
            <w:spacing w:after="0"/>
            <w:jc w:val="right"/>
            <w:rPr>
              <w:rFonts w:ascii="Arial" w:hAnsi="Arial" w:cs="Arial"/>
            </w:rPr>
          </w:pPr>
          <w:r w:rsidRPr="00652B5A">
            <w:rPr>
              <w:rFonts w:ascii="Arial" w:hAnsi="Arial" w:cs="Arial"/>
            </w:rPr>
            <w:t xml:space="preserve">Página </w:t>
          </w:r>
          <w:r w:rsidRPr="00652B5A">
            <w:rPr>
              <w:rFonts w:ascii="Arial" w:hAnsi="Arial" w:cs="Arial"/>
            </w:rPr>
            <w:fldChar w:fldCharType="begin"/>
          </w:r>
          <w:r w:rsidRPr="00652B5A">
            <w:rPr>
              <w:rFonts w:ascii="Arial" w:hAnsi="Arial" w:cs="Arial"/>
            </w:rPr>
            <w:instrText xml:space="preserve"> PAGE </w:instrText>
          </w:r>
          <w:r w:rsidRPr="00652B5A">
            <w:rPr>
              <w:rFonts w:ascii="Arial" w:hAnsi="Arial" w:cs="Arial"/>
            </w:rPr>
            <w:fldChar w:fldCharType="separate"/>
          </w:r>
          <w:r w:rsidR="00B23270">
            <w:rPr>
              <w:rFonts w:ascii="Arial" w:hAnsi="Arial" w:cs="Arial"/>
              <w:noProof/>
            </w:rPr>
            <w:t>3</w:t>
          </w:r>
          <w:r w:rsidRPr="00652B5A">
            <w:rPr>
              <w:rFonts w:ascii="Arial" w:hAnsi="Arial" w:cs="Arial"/>
            </w:rPr>
            <w:fldChar w:fldCharType="end"/>
          </w:r>
          <w:r w:rsidRPr="00652B5A">
            <w:rPr>
              <w:rFonts w:ascii="Arial" w:hAnsi="Arial" w:cs="Arial"/>
            </w:rPr>
            <w:t xml:space="preserve"> de </w:t>
          </w:r>
          <w:r w:rsidRPr="00652B5A">
            <w:rPr>
              <w:rFonts w:ascii="Arial" w:hAnsi="Arial" w:cs="Arial"/>
            </w:rPr>
            <w:fldChar w:fldCharType="begin"/>
          </w:r>
          <w:r w:rsidRPr="00652B5A">
            <w:rPr>
              <w:rFonts w:ascii="Arial" w:hAnsi="Arial" w:cs="Arial"/>
            </w:rPr>
            <w:instrText xml:space="preserve"> NUMPAGES  </w:instrText>
          </w:r>
          <w:r w:rsidRPr="00652B5A">
            <w:rPr>
              <w:rFonts w:ascii="Arial" w:hAnsi="Arial" w:cs="Arial"/>
            </w:rPr>
            <w:fldChar w:fldCharType="separate"/>
          </w:r>
          <w:r w:rsidR="00B23270">
            <w:rPr>
              <w:rFonts w:ascii="Arial" w:hAnsi="Arial" w:cs="Arial"/>
              <w:noProof/>
            </w:rPr>
            <w:t>4</w:t>
          </w:r>
          <w:r w:rsidRPr="00652B5A">
            <w:rPr>
              <w:rFonts w:ascii="Arial" w:hAnsi="Arial" w:cs="Arial"/>
            </w:rPr>
            <w:fldChar w:fldCharType="end"/>
          </w:r>
        </w:p>
      </w:tc>
    </w:tr>
  </w:tbl>
  <w:p w14:paraId="1A6B8B08" w14:textId="77777777" w:rsidR="00EC3693" w:rsidRPr="00981773" w:rsidRDefault="00EC3693" w:rsidP="00EC36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07F1B" w14:textId="77777777" w:rsidR="00EE175E" w:rsidRDefault="00EE175E">
      <w:pPr>
        <w:spacing w:after="0" w:line="240" w:lineRule="auto"/>
      </w:pPr>
      <w:r>
        <w:separator/>
      </w:r>
    </w:p>
  </w:footnote>
  <w:footnote w:type="continuationSeparator" w:id="0">
    <w:p w14:paraId="0E216E5B" w14:textId="77777777" w:rsidR="00EE175E" w:rsidRDefault="00EE1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topFromText="709" w:vertAnchor="text" w:horzAnchor="page" w:tblpX="638" w:tblpY="1"/>
      <w:tblW w:w="11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45"/>
      <w:gridCol w:w="4442"/>
      <w:gridCol w:w="3887"/>
    </w:tblGrid>
    <w:tr w:rsidR="00EC3693" w14:paraId="7CB76B7E" w14:textId="77777777" w:rsidTr="00EC3693">
      <w:trPr>
        <w:trHeight w:val="1833"/>
      </w:trPr>
      <w:tc>
        <w:tcPr>
          <w:tcW w:w="2845" w:type="dxa"/>
          <w:vAlign w:val="center"/>
        </w:tcPr>
        <w:p w14:paraId="5C8D7502" w14:textId="77777777" w:rsidR="00EC3693" w:rsidRPr="00775187" w:rsidRDefault="00EC3693" w:rsidP="00EC3693">
          <w:pPr>
            <w:spacing w:after="0"/>
            <w:jc w:val="center"/>
          </w:pPr>
          <w:r>
            <w:rPr>
              <w:noProof/>
              <w:lang w:val="es-CO" w:eastAsia="es-CO"/>
            </w:rPr>
            <w:drawing>
              <wp:inline distT="0" distB="0" distL="0" distR="0" wp14:anchorId="0D0363BD" wp14:editId="5615F9C3">
                <wp:extent cx="997585" cy="926465"/>
                <wp:effectExtent l="19050" t="0" r="0" b="0"/>
                <wp:docPr id="2" name="Imagen 1" descr="ESCUDO DE BEL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E BELLO[1]"/>
                        <pic:cNvPicPr>
                          <a:picLocks noChangeAspect="1" noChangeArrowheads="1"/>
                        </pic:cNvPicPr>
                      </pic:nvPicPr>
                      <pic:blipFill>
                        <a:blip r:embed="rId1"/>
                        <a:srcRect t="4245"/>
                        <a:stretch>
                          <a:fillRect/>
                        </a:stretch>
                      </pic:blipFill>
                      <pic:spPr bwMode="auto">
                        <a:xfrm>
                          <a:off x="0" y="0"/>
                          <a:ext cx="997585" cy="926465"/>
                        </a:xfrm>
                        <a:prstGeom prst="rect">
                          <a:avLst/>
                        </a:prstGeom>
                        <a:noFill/>
                        <a:ln w="9525">
                          <a:noFill/>
                          <a:miter lim="800000"/>
                          <a:headEnd/>
                          <a:tailEnd/>
                        </a:ln>
                      </pic:spPr>
                    </pic:pic>
                  </a:graphicData>
                </a:graphic>
              </wp:inline>
            </w:drawing>
          </w:r>
        </w:p>
      </w:tc>
      <w:tc>
        <w:tcPr>
          <w:tcW w:w="4442" w:type="dxa"/>
          <w:vAlign w:val="center"/>
        </w:tcPr>
        <w:p w14:paraId="39CEB427" w14:textId="77777777" w:rsidR="00EC3693" w:rsidRDefault="00EC3693" w:rsidP="00EC3693">
          <w:pPr>
            <w:jc w:val="center"/>
            <w:rPr>
              <w:rFonts w:ascii="Arial" w:hAnsi="Arial" w:cs="Arial"/>
              <w:b/>
            </w:rPr>
          </w:pPr>
          <w:r>
            <w:rPr>
              <w:rFonts w:ascii="Arial" w:hAnsi="Arial" w:cs="Arial"/>
              <w:b/>
            </w:rPr>
            <w:t>RESOLUCIÓN</w:t>
          </w:r>
        </w:p>
        <w:p w14:paraId="49E2219F" w14:textId="77777777" w:rsidR="00EC3693" w:rsidRPr="00BF6B00" w:rsidRDefault="00EC3693" w:rsidP="00EC3693">
          <w:pPr>
            <w:spacing w:after="0"/>
            <w:ind w:left="923"/>
            <w:rPr>
              <w:rFonts w:ascii="Arial" w:hAnsi="Arial" w:cs="Arial"/>
              <w:b/>
            </w:rPr>
          </w:pPr>
          <w:r>
            <w:rPr>
              <w:rFonts w:ascii="Arial" w:hAnsi="Arial" w:cs="Arial"/>
              <w:b/>
            </w:rPr>
            <w:t xml:space="preserve">Nro.  </w:t>
          </w:r>
        </w:p>
      </w:tc>
      <w:tc>
        <w:tcPr>
          <w:tcW w:w="3887" w:type="dxa"/>
          <w:vAlign w:val="bottom"/>
        </w:tcPr>
        <w:p w14:paraId="0330A85B" w14:textId="77777777" w:rsidR="00EC3693" w:rsidRPr="00FA3209" w:rsidRDefault="00EC3693" w:rsidP="00EC3693">
          <w:pPr>
            <w:spacing w:after="0"/>
            <w:jc w:val="center"/>
          </w:pPr>
          <w:r>
            <w:rPr>
              <w:noProof/>
              <w:lang w:val="es-CO" w:eastAsia="es-CO"/>
            </w:rPr>
            <w:drawing>
              <wp:inline distT="0" distB="0" distL="0" distR="0" wp14:anchorId="241B9F35" wp14:editId="52B78746">
                <wp:extent cx="2061433" cy="1228378"/>
                <wp:effectExtent l="0" t="0" r="0" b="0"/>
                <wp:docPr id="1420123959" name="Imagen 1" descr="Diagrama,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123959" name="Imagen 1" descr="Diagrama, Logotip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2086999" cy="1243613"/>
                        </a:xfrm>
                        <a:prstGeom prst="rect">
                          <a:avLst/>
                        </a:prstGeom>
                      </pic:spPr>
                    </pic:pic>
                  </a:graphicData>
                </a:graphic>
              </wp:inline>
            </w:drawing>
          </w:r>
        </w:p>
      </w:tc>
    </w:tr>
  </w:tbl>
  <w:p w14:paraId="23A3C913" w14:textId="77777777" w:rsidR="00EC3693" w:rsidRPr="00C65FB5" w:rsidRDefault="00EC3693" w:rsidP="00EC36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209D9"/>
    <w:multiLevelType w:val="multilevel"/>
    <w:tmpl w:val="F5A2D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0E7075"/>
    <w:multiLevelType w:val="multilevel"/>
    <w:tmpl w:val="8A7C22C2"/>
    <w:lvl w:ilvl="0">
      <w:start w:val="1"/>
      <w:numFmt w:val="decimal"/>
      <w:lvlText w:val="%1."/>
      <w:lvlJc w:val="left"/>
      <w:pPr>
        <w:tabs>
          <w:tab w:val="num" w:pos="786"/>
        </w:tabs>
        <w:ind w:left="786"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FE3DD6"/>
    <w:multiLevelType w:val="multilevel"/>
    <w:tmpl w:val="ED043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A17852"/>
    <w:multiLevelType w:val="hybridMultilevel"/>
    <w:tmpl w:val="408CA504"/>
    <w:lvl w:ilvl="0" w:tplc="369EBCF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F4721AA"/>
    <w:multiLevelType w:val="multilevel"/>
    <w:tmpl w:val="59A0D5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6160366">
    <w:abstractNumId w:val="3"/>
  </w:num>
  <w:num w:numId="2" w16cid:durableId="179660121">
    <w:abstractNumId w:val="2"/>
  </w:num>
  <w:num w:numId="3" w16cid:durableId="1884710432">
    <w:abstractNumId w:val="1"/>
  </w:num>
  <w:num w:numId="4" w16cid:durableId="1682275702">
    <w:abstractNumId w:val="4"/>
  </w:num>
  <w:num w:numId="5" w16cid:durableId="1190148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09A"/>
    <w:rsid w:val="00001ACF"/>
    <w:rsid w:val="0002167F"/>
    <w:rsid w:val="000377D2"/>
    <w:rsid w:val="0004401B"/>
    <w:rsid w:val="00044A3F"/>
    <w:rsid w:val="00051C2C"/>
    <w:rsid w:val="00064B54"/>
    <w:rsid w:val="000710B9"/>
    <w:rsid w:val="000746F2"/>
    <w:rsid w:val="0008253C"/>
    <w:rsid w:val="000908E9"/>
    <w:rsid w:val="000B6661"/>
    <w:rsid w:val="000D276D"/>
    <w:rsid w:val="000D630F"/>
    <w:rsid w:val="000D6321"/>
    <w:rsid w:val="000E09C6"/>
    <w:rsid w:val="00107E98"/>
    <w:rsid w:val="001122E7"/>
    <w:rsid w:val="00125B82"/>
    <w:rsid w:val="00135B00"/>
    <w:rsid w:val="00182D3A"/>
    <w:rsid w:val="001A7CB8"/>
    <w:rsid w:val="001C7695"/>
    <w:rsid w:val="001C79D0"/>
    <w:rsid w:val="001F68D4"/>
    <w:rsid w:val="00202633"/>
    <w:rsid w:val="00232D9E"/>
    <w:rsid w:val="00242310"/>
    <w:rsid w:val="00251FC7"/>
    <w:rsid w:val="00254273"/>
    <w:rsid w:val="002974D6"/>
    <w:rsid w:val="002C5BF1"/>
    <w:rsid w:val="002F259A"/>
    <w:rsid w:val="002F4EF7"/>
    <w:rsid w:val="002F6FCF"/>
    <w:rsid w:val="00301D7F"/>
    <w:rsid w:val="00314413"/>
    <w:rsid w:val="00327914"/>
    <w:rsid w:val="00331191"/>
    <w:rsid w:val="0033451B"/>
    <w:rsid w:val="00347B4D"/>
    <w:rsid w:val="00366563"/>
    <w:rsid w:val="00386825"/>
    <w:rsid w:val="003B556B"/>
    <w:rsid w:val="003B6D0A"/>
    <w:rsid w:val="003C27F5"/>
    <w:rsid w:val="003F31A0"/>
    <w:rsid w:val="00411F0C"/>
    <w:rsid w:val="0043709A"/>
    <w:rsid w:val="00442BAD"/>
    <w:rsid w:val="00445337"/>
    <w:rsid w:val="00480E6D"/>
    <w:rsid w:val="004B2E8E"/>
    <w:rsid w:val="004B47F9"/>
    <w:rsid w:val="004C2708"/>
    <w:rsid w:val="004D7B61"/>
    <w:rsid w:val="004E0D74"/>
    <w:rsid w:val="004E206B"/>
    <w:rsid w:val="004E7137"/>
    <w:rsid w:val="004E7316"/>
    <w:rsid w:val="00514494"/>
    <w:rsid w:val="005316F1"/>
    <w:rsid w:val="00555A34"/>
    <w:rsid w:val="005564C8"/>
    <w:rsid w:val="00573758"/>
    <w:rsid w:val="00574DCB"/>
    <w:rsid w:val="005806BF"/>
    <w:rsid w:val="00583935"/>
    <w:rsid w:val="00587AE9"/>
    <w:rsid w:val="005B2F86"/>
    <w:rsid w:val="005C7CC0"/>
    <w:rsid w:val="005E1C72"/>
    <w:rsid w:val="005E286F"/>
    <w:rsid w:val="005F7F49"/>
    <w:rsid w:val="006323E2"/>
    <w:rsid w:val="006444CA"/>
    <w:rsid w:val="00653004"/>
    <w:rsid w:val="0069244E"/>
    <w:rsid w:val="006960B4"/>
    <w:rsid w:val="006B10FB"/>
    <w:rsid w:val="006C7754"/>
    <w:rsid w:val="006D1DE6"/>
    <w:rsid w:val="006F653C"/>
    <w:rsid w:val="0073539C"/>
    <w:rsid w:val="00743B09"/>
    <w:rsid w:val="0076369C"/>
    <w:rsid w:val="007817D5"/>
    <w:rsid w:val="007818A0"/>
    <w:rsid w:val="007835F9"/>
    <w:rsid w:val="0078709E"/>
    <w:rsid w:val="0079136A"/>
    <w:rsid w:val="00791AD7"/>
    <w:rsid w:val="007979D0"/>
    <w:rsid w:val="007A4DAB"/>
    <w:rsid w:val="007B1EE6"/>
    <w:rsid w:val="007C22EB"/>
    <w:rsid w:val="007D1B1C"/>
    <w:rsid w:val="007D4C56"/>
    <w:rsid w:val="00822A87"/>
    <w:rsid w:val="0082510A"/>
    <w:rsid w:val="008369CD"/>
    <w:rsid w:val="008457C1"/>
    <w:rsid w:val="00855C12"/>
    <w:rsid w:val="008569DD"/>
    <w:rsid w:val="00860281"/>
    <w:rsid w:val="00862A18"/>
    <w:rsid w:val="00882A7C"/>
    <w:rsid w:val="00886BAD"/>
    <w:rsid w:val="008B6675"/>
    <w:rsid w:val="008E056C"/>
    <w:rsid w:val="008F20C8"/>
    <w:rsid w:val="00901EC1"/>
    <w:rsid w:val="00905603"/>
    <w:rsid w:val="00942CCA"/>
    <w:rsid w:val="0094569F"/>
    <w:rsid w:val="00945EEB"/>
    <w:rsid w:val="0095281E"/>
    <w:rsid w:val="0095559A"/>
    <w:rsid w:val="00986428"/>
    <w:rsid w:val="00991781"/>
    <w:rsid w:val="009B7BBD"/>
    <w:rsid w:val="009D5E23"/>
    <w:rsid w:val="009E5D55"/>
    <w:rsid w:val="00A07DD9"/>
    <w:rsid w:val="00A12540"/>
    <w:rsid w:val="00A27CBF"/>
    <w:rsid w:val="00A53B56"/>
    <w:rsid w:val="00A5542A"/>
    <w:rsid w:val="00A5787B"/>
    <w:rsid w:val="00A6708D"/>
    <w:rsid w:val="00A67530"/>
    <w:rsid w:val="00A811AD"/>
    <w:rsid w:val="00A83D09"/>
    <w:rsid w:val="00AA60E0"/>
    <w:rsid w:val="00AB3339"/>
    <w:rsid w:val="00AB71AB"/>
    <w:rsid w:val="00AC120F"/>
    <w:rsid w:val="00B0064D"/>
    <w:rsid w:val="00B23270"/>
    <w:rsid w:val="00B57E08"/>
    <w:rsid w:val="00B62E0C"/>
    <w:rsid w:val="00B741D9"/>
    <w:rsid w:val="00B81C1F"/>
    <w:rsid w:val="00B96D5C"/>
    <w:rsid w:val="00BB587D"/>
    <w:rsid w:val="00BE0204"/>
    <w:rsid w:val="00BE0DDA"/>
    <w:rsid w:val="00BE4708"/>
    <w:rsid w:val="00C066B6"/>
    <w:rsid w:val="00C07915"/>
    <w:rsid w:val="00C20546"/>
    <w:rsid w:val="00C214F7"/>
    <w:rsid w:val="00C4086F"/>
    <w:rsid w:val="00CA14EE"/>
    <w:rsid w:val="00D10C1E"/>
    <w:rsid w:val="00D25479"/>
    <w:rsid w:val="00D61849"/>
    <w:rsid w:val="00D83A36"/>
    <w:rsid w:val="00DB2D57"/>
    <w:rsid w:val="00DB7388"/>
    <w:rsid w:val="00DC0BAD"/>
    <w:rsid w:val="00DE1D04"/>
    <w:rsid w:val="00DE6A73"/>
    <w:rsid w:val="00DF3B4F"/>
    <w:rsid w:val="00E51C36"/>
    <w:rsid w:val="00E60215"/>
    <w:rsid w:val="00E62E92"/>
    <w:rsid w:val="00E87754"/>
    <w:rsid w:val="00E87FED"/>
    <w:rsid w:val="00EA248A"/>
    <w:rsid w:val="00EA6EEF"/>
    <w:rsid w:val="00EB2C6F"/>
    <w:rsid w:val="00EB34A7"/>
    <w:rsid w:val="00EC3693"/>
    <w:rsid w:val="00ED0022"/>
    <w:rsid w:val="00ED2E0A"/>
    <w:rsid w:val="00EE175E"/>
    <w:rsid w:val="00EF12F9"/>
    <w:rsid w:val="00EF75D6"/>
    <w:rsid w:val="00F03A53"/>
    <w:rsid w:val="00F06A83"/>
    <w:rsid w:val="00F1198D"/>
    <w:rsid w:val="00F15504"/>
    <w:rsid w:val="00F2243A"/>
    <w:rsid w:val="00F2460C"/>
    <w:rsid w:val="00F249F6"/>
    <w:rsid w:val="00F50FF0"/>
    <w:rsid w:val="00F832C7"/>
    <w:rsid w:val="00F87354"/>
    <w:rsid w:val="00F97F3D"/>
    <w:rsid w:val="00FC04F8"/>
    <w:rsid w:val="00FD045E"/>
    <w:rsid w:val="00FF39E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600D7"/>
  <w15:chartTrackingRefBased/>
  <w15:docId w15:val="{D7FEA702-ACCC-481B-A52C-799D81B34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09A"/>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3709A"/>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EncabezadoCar">
    <w:name w:val="Encabezado Car"/>
    <w:basedOn w:val="Fuentedeprrafopredeter"/>
    <w:link w:val="Encabezado"/>
    <w:uiPriority w:val="99"/>
    <w:rsid w:val="0043709A"/>
  </w:style>
  <w:style w:type="paragraph" w:styleId="NormalWeb">
    <w:name w:val="Normal (Web)"/>
    <w:basedOn w:val="Normal"/>
    <w:uiPriority w:val="99"/>
    <w:unhideWhenUsed/>
    <w:rsid w:val="0043709A"/>
    <w:pPr>
      <w:spacing w:before="100" w:beforeAutospacing="1" w:after="100" w:afterAutospacing="1" w:line="240" w:lineRule="auto"/>
    </w:pPr>
    <w:rPr>
      <w:rFonts w:ascii="Times New Roman" w:eastAsia="Times New Roman" w:hAnsi="Times New Roman"/>
      <w:sz w:val="24"/>
      <w:szCs w:val="24"/>
      <w:lang w:val="es-MX" w:eastAsia="es-MX"/>
    </w:rPr>
  </w:style>
  <w:style w:type="paragraph" w:styleId="Prrafodelista">
    <w:name w:val="List Paragraph"/>
    <w:basedOn w:val="Normal"/>
    <w:qFormat/>
    <w:rsid w:val="0043709A"/>
    <w:pPr>
      <w:spacing w:after="0" w:line="240" w:lineRule="auto"/>
      <w:ind w:left="720"/>
      <w:contextualSpacing/>
      <w:jc w:val="both"/>
    </w:pPr>
    <w:rPr>
      <w:rFonts w:ascii="Arial" w:eastAsia="Times New Roman" w:hAnsi="Arial"/>
      <w:sz w:val="24"/>
      <w:szCs w:val="24"/>
      <w:lang w:eastAsia="es-ES"/>
    </w:rPr>
  </w:style>
  <w:style w:type="paragraph" w:styleId="Piedepgina">
    <w:name w:val="footer"/>
    <w:basedOn w:val="Normal"/>
    <w:link w:val="PiedepginaCar"/>
    <w:uiPriority w:val="99"/>
    <w:unhideWhenUsed/>
    <w:rsid w:val="004370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3709A"/>
    <w:rPr>
      <w:rFonts w:ascii="Calibri" w:eastAsia="Calibri" w:hAnsi="Calibri" w:cs="Times New Roman"/>
      <w:lang w:val="es-ES"/>
    </w:rPr>
  </w:style>
  <w:style w:type="table" w:styleId="Tablaconcuadrcula">
    <w:name w:val="Table Grid"/>
    <w:basedOn w:val="Tablanormal"/>
    <w:uiPriority w:val="59"/>
    <w:qFormat/>
    <w:rsid w:val="004370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43709A"/>
    <w:rPr>
      <w:color w:val="666666"/>
    </w:rPr>
  </w:style>
  <w:style w:type="character" w:customStyle="1" w:styleId="citation-10554">
    <w:name w:val="citation-10554"/>
    <w:basedOn w:val="Fuentedeprrafopredeter"/>
    <w:rsid w:val="0043709A"/>
  </w:style>
  <w:style w:type="character" w:customStyle="1" w:styleId="citation-10553">
    <w:name w:val="citation-10553"/>
    <w:basedOn w:val="Fuentedeprrafopredeter"/>
    <w:rsid w:val="0043709A"/>
  </w:style>
  <w:style w:type="character" w:customStyle="1" w:styleId="citation-10551">
    <w:name w:val="citation-10551"/>
    <w:basedOn w:val="Fuentedeprrafopredeter"/>
    <w:rsid w:val="0043709A"/>
  </w:style>
  <w:style w:type="character" w:customStyle="1" w:styleId="citation-10549">
    <w:name w:val="citation-10549"/>
    <w:basedOn w:val="Fuentedeprrafopredeter"/>
    <w:rsid w:val="0043709A"/>
  </w:style>
  <w:style w:type="character" w:customStyle="1" w:styleId="citation-10548">
    <w:name w:val="citation-10548"/>
    <w:basedOn w:val="Fuentedeprrafopredeter"/>
    <w:rsid w:val="0043709A"/>
  </w:style>
  <w:style w:type="character" w:customStyle="1" w:styleId="citation-10547">
    <w:name w:val="citation-10547"/>
    <w:basedOn w:val="Fuentedeprrafopredeter"/>
    <w:rsid w:val="0043709A"/>
  </w:style>
  <w:style w:type="character" w:customStyle="1" w:styleId="citation-10543">
    <w:name w:val="citation-10543"/>
    <w:basedOn w:val="Fuentedeprrafopredeter"/>
    <w:rsid w:val="0043709A"/>
  </w:style>
  <w:style w:type="character" w:customStyle="1" w:styleId="citation-10539">
    <w:name w:val="citation-10539"/>
    <w:basedOn w:val="Fuentedeprrafopredeter"/>
    <w:rsid w:val="0043709A"/>
  </w:style>
  <w:style w:type="character" w:customStyle="1" w:styleId="citation-10537">
    <w:name w:val="citation-10537"/>
    <w:basedOn w:val="Fuentedeprrafopredeter"/>
    <w:rsid w:val="0043709A"/>
  </w:style>
  <w:style w:type="character" w:customStyle="1" w:styleId="citation-10531">
    <w:name w:val="citation-10531"/>
    <w:basedOn w:val="Fuentedeprrafopredeter"/>
    <w:rsid w:val="0043709A"/>
  </w:style>
  <w:style w:type="character" w:styleId="Fuerte">
    <w:name w:val="Strong"/>
    <w:basedOn w:val="Fuentedeprrafopredeter"/>
    <w:uiPriority w:val="22"/>
    <w:qFormat/>
    <w:rsid w:val="004370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644">
      <w:bodyDiv w:val="1"/>
      <w:marLeft w:val="0"/>
      <w:marRight w:val="0"/>
      <w:marTop w:val="0"/>
      <w:marBottom w:val="0"/>
      <w:divBdr>
        <w:top w:val="none" w:sz="0" w:space="0" w:color="auto"/>
        <w:left w:val="none" w:sz="0" w:space="0" w:color="auto"/>
        <w:bottom w:val="none" w:sz="0" w:space="0" w:color="auto"/>
        <w:right w:val="none" w:sz="0" w:space="0" w:color="auto"/>
      </w:divBdr>
    </w:div>
    <w:div w:id="1197963751">
      <w:bodyDiv w:val="1"/>
      <w:marLeft w:val="0"/>
      <w:marRight w:val="0"/>
      <w:marTop w:val="0"/>
      <w:marBottom w:val="0"/>
      <w:divBdr>
        <w:top w:val="none" w:sz="0" w:space="0" w:color="auto"/>
        <w:left w:val="none" w:sz="0" w:space="0" w:color="auto"/>
        <w:bottom w:val="none" w:sz="0" w:space="0" w:color="auto"/>
        <w:right w:val="none" w:sz="0" w:space="0" w:color="auto"/>
      </w:divBdr>
    </w:div>
    <w:div w:id="214349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AB881BB2174FE3B6888AD70D61BC17"/>
        <w:category>
          <w:name w:val="General"/>
          <w:gallery w:val="placeholder"/>
        </w:category>
        <w:types>
          <w:type w:val="bbPlcHdr"/>
        </w:types>
        <w:behaviors>
          <w:behavior w:val="content"/>
        </w:behaviors>
        <w:guid w:val="{6678DF2F-D59F-4B81-9369-38FAD3EB4535}"/>
      </w:docPartPr>
      <w:docPartBody>
        <w:p w:rsidR="00C80AC7" w:rsidRDefault="00D603AB" w:rsidP="00D603AB">
          <w:pPr>
            <w:pStyle w:val="26AB881BB2174FE3B6888AD70D61BC17"/>
          </w:pPr>
          <w:r w:rsidRPr="0090103E">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3AB"/>
    <w:rsid w:val="001166E8"/>
    <w:rsid w:val="00480E6D"/>
    <w:rsid w:val="00820754"/>
    <w:rsid w:val="00A06CB0"/>
    <w:rsid w:val="00A07DD9"/>
    <w:rsid w:val="00C80AC7"/>
    <w:rsid w:val="00D20B11"/>
    <w:rsid w:val="00D603AB"/>
    <w:rsid w:val="00DD64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603AB"/>
    <w:rPr>
      <w:color w:val="666666"/>
    </w:rPr>
  </w:style>
  <w:style w:type="paragraph" w:customStyle="1" w:styleId="26AB881BB2174FE3B6888AD70D61BC17">
    <w:name w:val="26AB881BB2174FE3B6888AD70D61BC17"/>
    <w:rsid w:val="00D603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542</TotalTime>
  <Pages>4</Pages>
  <Words>1296</Words>
  <Characters>7132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Maria Aleida Alvarez Bustamante</cp:lastModifiedBy>
  <cp:revision>211</cp:revision>
  <dcterms:created xsi:type="dcterms:W3CDTF">2026-03-12T14:22:00Z</dcterms:created>
  <dcterms:modified xsi:type="dcterms:W3CDTF">2026-04-21T13:08:00Z</dcterms:modified>
</cp:coreProperties>
</file>